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EBFBF">
      <w:pPr>
        <w:rPr>
          <w:b/>
          <w:sz w:val="30"/>
          <w:szCs w:val="30"/>
          <w:highlight w:val="none"/>
        </w:rPr>
      </w:pPr>
      <w:r>
        <w:rPr>
          <w:highlight w:val="none"/>
        </w:rPr>
        <w:drawing>
          <wp:inline distT="0" distB="0" distL="0" distR="0">
            <wp:extent cx="1781175" cy="523875"/>
            <wp:effectExtent l="0" t="0" r="9525" b="9525"/>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BFC0">
      <w:pPr>
        <w:pStyle w:val="2"/>
        <w:spacing w:before="0" w:after="0" w:line="240" w:lineRule="auto"/>
        <w:jc w:val="center"/>
        <w:rPr>
          <w:sz w:val="30"/>
          <w:szCs w:val="30"/>
          <w:highlight w:val="none"/>
        </w:rPr>
      </w:pPr>
      <w:r>
        <w:rPr>
          <w:rFonts w:hint="eastAsia"/>
          <w:sz w:val="30"/>
          <w:szCs w:val="30"/>
          <w:highlight w:val="none"/>
        </w:rPr>
        <w:t>申请机构受益所有人信息</w:t>
      </w:r>
    </w:p>
    <w:p w14:paraId="77AEBFC1">
      <w:pPr>
        <w:spacing w:line="360" w:lineRule="auto"/>
        <w:rPr>
          <w:szCs w:val="21"/>
          <w:highlight w:val="none"/>
        </w:rPr>
      </w:pPr>
      <w:r>
        <w:rPr>
          <w:rFonts w:hint="eastAsia"/>
          <w:szCs w:val="21"/>
          <w:highlight w:val="none"/>
        </w:rPr>
        <w:t>机构性质：</w:t>
      </w:r>
    </w:p>
    <w:p w14:paraId="77AEBFC2">
      <w:pPr>
        <w:spacing w:line="360" w:lineRule="auto"/>
        <w:rPr>
          <w:szCs w:val="21"/>
          <w:highlight w:val="none"/>
        </w:rPr>
      </w:pPr>
      <w:r>
        <w:rPr>
          <w:rFonts w:hint="eastAsia"/>
          <w:szCs w:val="21"/>
          <w:highlight w:val="none"/>
        </w:rPr>
        <w:t>□1.法人、非法人组织（如公司、合伙企业等）（适用附件1）</w:t>
      </w:r>
    </w:p>
    <w:p w14:paraId="77AEBFC3">
      <w:pPr>
        <w:spacing w:line="360" w:lineRule="auto"/>
        <w:rPr>
          <w:szCs w:val="21"/>
          <w:highlight w:val="none"/>
        </w:rPr>
      </w:pPr>
      <w:r>
        <w:rPr>
          <w:rFonts w:hint="eastAsia"/>
          <w:szCs w:val="21"/>
          <w:highlight w:val="none"/>
        </w:rPr>
        <w:t>□2.国内法人、非法人组织的分支机构（适用附件2）</w:t>
      </w:r>
    </w:p>
    <w:p w14:paraId="77AEBFC4">
      <w:pPr>
        <w:spacing w:line="360" w:lineRule="auto"/>
        <w:rPr>
          <w:szCs w:val="21"/>
          <w:highlight w:val="none"/>
        </w:rPr>
      </w:pPr>
      <w:r>
        <w:rPr>
          <w:rFonts w:hint="eastAsia"/>
          <w:szCs w:val="21"/>
          <w:highlight w:val="none"/>
        </w:rPr>
        <w:t>□3.外国公司分支机构（适用附件3）</w:t>
      </w:r>
    </w:p>
    <w:p w14:paraId="77AEBFC5">
      <w:pPr>
        <w:spacing w:line="360" w:lineRule="auto"/>
        <w:rPr>
          <w:szCs w:val="21"/>
          <w:highlight w:val="none"/>
        </w:rPr>
      </w:pPr>
      <w:r>
        <w:rPr>
          <w:rFonts w:hint="eastAsia"/>
          <w:szCs w:val="21"/>
          <w:highlight w:val="none"/>
        </w:rPr>
        <w:t>□4.信托（适用附件4）</w:t>
      </w:r>
    </w:p>
    <w:p w14:paraId="77AEBFC6">
      <w:pPr>
        <w:spacing w:line="360" w:lineRule="auto"/>
        <w:rPr>
          <w:szCs w:val="21"/>
          <w:highlight w:val="none"/>
        </w:rPr>
      </w:pPr>
      <w:r>
        <w:rPr>
          <w:rFonts w:hint="eastAsia"/>
          <w:szCs w:val="21"/>
          <w:highlight w:val="none"/>
        </w:rPr>
        <w:t>□5.产品</w:t>
      </w:r>
      <w:r>
        <w:rPr>
          <w:rFonts w:hint="eastAsia"/>
          <w:szCs w:val="21"/>
          <w:highlight w:val="none"/>
          <w:lang w:val="en-US" w:eastAsia="zh-CN"/>
        </w:rPr>
        <w:t>户</w:t>
      </w:r>
      <w:r>
        <w:rPr>
          <w:rFonts w:hint="eastAsia"/>
          <w:szCs w:val="21"/>
          <w:highlight w:val="none"/>
        </w:rPr>
        <w:t>（适用附件5）</w:t>
      </w:r>
    </w:p>
    <w:p w14:paraId="77AEBFC7">
      <w:pPr>
        <w:spacing w:line="360" w:lineRule="auto"/>
        <w:rPr>
          <w:szCs w:val="21"/>
          <w:highlight w:val="none"/>
        </w:rPr>
      </w:pPr>
      <w:r>
        <w:rPr>
          <w:rFonts w:hint="eastAsia"/>
          <w:szCs w:val="21"/>
          <w:highlight w:val="none"/>
        </w:rPr>
        <w:t>□6.不具有法人资格的专业服务机构，如律师事务所、会计师事务所、资产评估机构、合伙专利代理机构等（适用附件6）</w:t>
      </w:r>
    </w:p>
    <w:p w14:paraId="77AEBFC8">
      <w:pPr>
        <w:spacing w:line="360" w:lineRule="auto"/>
        <w:rPr>
          <w:szCs w:val="21"/>
          <w:highlight w:val="none"/>
        </w:rPr>
      </w:pPr>
      <w:r>
        <w:rPr>
          <w:rFonts w:hint="eastAsia"/>
          <w:szCs w:val="21"/>
          <w:highlight w:val="none"/>
        </w:rPr>
        <w:t>□7.城镇农村的合作经济组织法人，包括农民专业合作社和农民专业合作社联合社（适用附件6）</w:t>
      </w:r>
    </w:p>
    <w:p w14:paraId="77AEBFC9">
      <w:pPr>
        <w:spacing w:line="360" w:lineRule="auto"/>
        <w:rPr>
          <w:szCs w:val="21"/>
          <w:highlight w:val="none"/>
        </w:rPr>
      </w:pPr>
      <w:r>
        <w:rPr>
          <w:rFonts w:hint="eastAsia"/>
          <w:szCs w:val="21"/>
          <w:highlight w:val="none"/>
        </w:rPr>
        <w:t>□8.个人独资企业（适用附件6）</w:t>
      </w:r>
    </w:p>
    <w:p w14:paraId="77AEBFCA">
      <w:pPr>
        <w:spacing w:line="360" w:lineRule="auto"/>
        <w:rPr>
          <w:szCs w:val="21"/>
          <w:highlight w:val="none"/>
        </w:rPr>
      </w:pPr>
      <w:r>
        <w:rPr>
          <w:rFonts w:hint="eastAsia"/>
          <w:szCs w:val="21"/>
          <w:highlight w:val="none"/>
        </w:rPr>
        <w:t>□9.合格境外投资者（适用附件6）</w:t>
      </w:r>
    </w:p>
    <w:p w14:paraId="77AEBFCB">
      <w:pPr>
        <w:spacing w:line="360" w:lineRule="auto"/>
        <w:rPr>
          <w:szCs w:val="21"/>
          <w:highlight w:val="none"/>
        </w:rPr>
      </w:pPr>
      <w:r>
        <w:rPr>
          <w:rFonts w:hint="eastAsia"/>
          <w:szCs w:val="21"/>
          <w:highlight w:val="none"/>
        </w:rPr>
        <w:t>□10.</w:t>
      </w:r>
      <w:r>
        <w:rPr>
          <w:szCs w:val="21"/>
          <w:highlight w:val="none"/>
        </w:rPr>
        <w:t>外国企业常驻代表机构</w:t>
      </w:r>
      <w:r>
        <w:rPr>
          <w:rFonts w:hint="eastAsia"/>
          <w:szCs w:val="21"/>
          <w:highlight w:val="none"/>
        </w:rPr>
        <w:t>（适用附件6）</w:t>
      </w:r>
    </w:p>
    <w:p w14:paraId="77AEBFCC">
      <w:pPr>
        <w:spacing w:line="360" w:lineRule="auto"/>
        <w:rPr>
          <w:szCs w:val="21"/>
          <w:highlight w:val="none"/>
        </w:rPr>
      </w:pPr>
      <w:r>
        <w:rPr>
          <w:rFonts w:hint="eastAsia"/>
          <w:szCs w:val="21"/>
          <w:highlight w:val="none"/>
        </w:rPr>
        <w:t>□11.</w:t>
      </w:r>
      <w:r>
        <w:rPr>
          <w:szCs w:val="21"/>
          <w:highlight w:val="none"/>
        </w:rPr>
        <w:t>社会团体、基金会、社会服务机构等社会组织</w:t>
      </w:r>
      <w:r>
        <w:rPr>
          <w:rFonts w:hint="eastAsia"/>
          <w:szCs w:val="21"/>
          <w:highlight w:val="none"/>
        </w:rPr>
        <w:t>（适用附件6）</w:t>
      </w:r>
    </w:p>
    <w:p w14:paraId="77AEBFCD">
      <w:pPr>
        <w:spacing w:line="360" w:lineRule="auto"/>
        <w:rPr>
          <w:szCs w:val="21"/>
          <w:highlight w:val="none"/>
        </w:rPr>
      </w:pPr>
      <w:r>
        <w:rPr>
          <w:rFonts w:hint="eastAsia"/>
          <w:szCs w:val="21"/>
          <w:highlight w:val="none"/>
        </w:rPr>
        <w:t>□12.</w:t>
      </w:r>
      <w:r>
        <w:rPr>
          <w:szCs w:val="21"/>
          <w:highlight w:val="none"/>
        </w:rPr>
        <w:t>国有独资公司、国有控股公司以及全民所有制企业、集体所有制企业和联营企业</w:t>
      </w:r>
      <w:r>
        <w:rPr>
          <w:rFonts w:hint="eastAsia"/>
          <w:szCs w:val="21"/>
          <w:highlight w:val="none"/>
        </w:rPr>
        <w:t>（适用附件6）</w:t>
      </w:r>
    </w:p>
    <w:p w14:paraId="77AEBFCE">
      <w:pPr>
        <w:spacing w:line="360" w:lineRule="auto"/>
        <w:rPr>
          <w:szCs w:val="21"/>
          <w:highlight w:val="none"/>
        </w:rPr>
      </w:pPr>
      <w:r>
        <w:rPr>
          <w:rFonts w:hint="eastAsia"/>
          <w:szCs w:val="21"/>
          <w:highlight w:val="none"/>
        </w:rPr>
        <w:t>□13.</w:t>
      </w:r>
      <w:r>
        <w:rPr>
          <w:szCs w:val="21"/>
          <w:highlight w:val="none"/>
        </w:rPr>
        <w:t>国有参股公司</w:t>
      </w:r>
      <w:r>
        <w:rPr>
          <w:rFonts w:hint="eastAsia"/>
          <w:szCs w:val="21"/>
          <w:highlight w:val="none"/>
        </w:rPr>
        <w:t>（适用附件6）</w:t>
      </w:r>
    </w:p>
    <w:p w14:paraId="77AEBFCF">
      <w:pPr>
        <w:spacing w:line="360" w:lineRule="auto"/>
        <w:rPr>
          <w:szCs w:val="21"/>
          <w:highlight w:val="none"/>
        </w:rPr>
      </w:pPr>
      <w:r>
        <w:rPr>
          <w:rFonts w:hint="eastAsia"/>
          <w:szCs w:val="21"/>
          <w:highlight w:val="none"/>
        </w:rPr>
        <w:t>□14.机关法人及代表其行使职权的派出机构、临时性机构，包括政党机关、人大机关、政协机关、行政机关、监察机关、司法机关、军事机关等及代表其行使职权的派出机构、临时性机构</w:t>
      </w:r>
    </w:p>
    <w:p w14:paraId="77AEBFD0">
      <w:pPr>
        <w:spacing w:line="360" w:lineRule="auto"/>
        <w:rPr>
          <w:szCs w:val="21"/>
          <w:highlight w:val="none"/>
        </w:rPr>
      </w:pPr>
      <w:r>
        <w:rPr>
          <w:rFonts w:hint="eastAsia"/>
          <w:szCs w:val="21"/>
          <w:highlight w:val="none"/>
        </w:rPr>
        <w:t>□15.事业单位</w:t>
      </w:r>
    </w:p>
    <w:p w14:paraId="77AEBFD1">
      <w:pPr>
        <w:spacing w:line="360" w:lineRule="auto"/>
        <w:rPr>
          <w:szCs w:val="21"/>
          <w:highlight w:val="none"/>
        </w:rPr>
      </w:pPr>
      <w:r>
        <w:rPr>
          <w:rFonts w:hint="eastAsia"/>
          <w:szCs w:val="21"/>
          <w:highlight w:val="none"/>
        </w:rPr>
        <w:t>□16.基层群众性自治组织法人，包括居民委员会和村民委员会</w:t>
      </w:r>
    </w:p>
    <w:p w14:paraId="77AEBFD3">
      <w:pPr>
        <w:spacing w:line="360" w:lineRule="auto"/>
        <w:rPr>
          <w:szCs w:val="21"/>
          <w:highlight w:val="none"/>
        </w:rPr>
      </w:pPr>
      <w:r>
        <w:rPr>
          <w:rFonts w:hint="eastAsia"/>
          <w:szCs w:val="21"/>
          <w:highlight w:val="none"/>
        </w:rPr>
        <w:t>□17.农村集体经济组织法人</w:t>
      </w:r>
    </w:p>
    <w:p w14:paraId="77AEBFD4">
      <w:pPr>
        <w:spacing w:line="360" w:lineRule="auto"/>
        <w:rPr>
          <w:szCs w:val="21"/>
          <w:highlight w:val="none"/>
        </w:rPr>
      </w:pPr>
      <w:r>
        <w:rPr>
          <w:rFonts w:hint="eastAsia"/>
          <w:szCs w:val="21"/>
          <w:highlight w:val="none"/>
        </w:rPr>
        <w:t>□18.政府间国际组织、外国政府、外国政府驻华使领馆及办事处等组织及机构</w:t>
      </w:r>
    </w:p>
    <w:p w14:paraId="77AEBFD5">
      <w:pPr>
        <w:spacing w:line="360" w:lineRule="auto"/>
        <w:rPr>
          <w:szCs w:val="21"/>
          <w:highlight w:val="none"/>
        </w:rPr>
      </w:pPr>
    </w:p>
    <w:p w14:paraId="77AEBFD6">
      <w:pPr>
        <w:spacing w:line="360" w:lineRule="auto"/>
        <w:rPr>
          <w:szCs w:val="21"/>
          <w:highlight w:val="none"/>
        </w:rPr>
      </w:pPr>
      <w:r>
        <w:rPr>
          <w:rFonts w:hint="eastAsia"/>
          <w:szCs w:val="21"/>
          <w:highlight w:val="none"/>
        </w:rPr>
        <w:t>注意事项：</w:t>
      </w:r>
    </w:p>
    <w:p w14:paraId="77AEBFD7">
      <w:pPr>
        <w:pStyle w:val="12"/>
        <w:numPr>
          <w:ilvl w:val="0"/>
          <w:numId w:val="1"/>
        </w:numPr>
        <w:spacing w:line="360" w:lineRule="auto"/>
        <w:ind w:firstLineChars="0"/>
        <w:rPr>
          <w:szCs w:val="21"/>
          <w:highlight w:val="none"/>
        </w:rPr>
      </w:pPr>
      <w:r>
        <w:rPr>
          <w:rFonts w:hint="eastAsia"/>
          <w:szCs w:val="21"/>
          <w:highlight w:val="none"/>
        </w:rPr>
        <w:t>机构投资者按照行业类型填写对应附件文件，如符合相关简化识别情形的，请填写附件6。</w:t>
      </w:r>
    </w:p>
    <w:p w14:paraId="77AEBFD8">
      <w:pPr>
        <w:pStyle w:val="12"/>
        <w:numPr>
          <w:ilvl w:val="0"/>
          <w:numId w:val="1"/>
        </w:numPr>
        <w:spacing w:line="360" w:lineRule="auto"/>
        <w:ind w:firstLineChars="0"/>
        <w:rPr>
          <w:szCs w:val="21"/>
          <w:highlight w:val="none"/>
        </w:rPr>
      </w:pPr>
      <w:r>
        <w:rPr>
          <w:rFonts w:hint="eastAsia"/>
          <w:szCs w:val="21"/>
          <w:highlight w:val="none"/>
        </w:rPr>
        <w:t>机构投资者选择第14、15、16、17、18项的，请提供相关证明材料，无需填写附件。</w:t>
      </w:r>
    </w:p>
    <w:p w14:paraId="77AEBFD9">
      <w:pPr>
        <w:pStyle w:val="12"/>
        <w:numPr>
          <w:ilvl w:val="0"/>
          <w:numId w:val="1"/>
        </w:numPr>
        <w:spacing w:line="360" w:lineRule="auto"/>
        <w:ind w:firstLineChars="0"/>
        <w:rPr>
          <w:szCs w:val="21"/>
          <w:highlight w:val="none"/>
        </w:rPr>
      </w:pPr>
      <w:r>
        <w:rPr>
          <w:rFonts w:hint="eastAsia"/>
          <w:szCs w:val="21"/>
          <w:highlight w:val="none"/>
        </w:rPr>
        <w:t>请机构投资者根据勾选的选项提供受益所有人信息及相应的佐证材料、数据或信息。</w:t>
      </w:r>
    </w:p>
    <w:p w14:paraId="77AEBFDB">
      <w:pPr>
        <w:spacing w:line="3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如果本机构不按照规定提供相关信息，或提供的信息不真实、不准确、不完整，本机构将依法承担相应法律责任。本机构承诺将配合开展受益所有人</w:t>
      </w:r>
      <w:r>
        <w:rPr>
          <w:rFonts w:hint="eastAsia"/>
          <w:b/>
          <w:szCs w:val="21"/>
          <w:highlight w:val="none"/>
          <w:lang w:val="en-US" w:eastAsia="zh-CN"/>
        </w:rPr>
        <w:t>识别、</w:t>
      </w:r>
      <w:r>
        <w:rPr>
          <w:rFonts w:hint="eastAsia"/>
          <w:b/>
          <w:szCs w:val="21"/>
          <w:highlight w:val="none"/>
        </w:rPr>
        <w:t>信息查询核对及差异报告工作。</w:t>
      </w:r>
    </w:p>
    <w:p w14:paraId="77AEBFDC">
      <w:pPr>
        <w:spacing w:line="360" w:lineRule="auto"/>
        <w:rPr>
          <w:szCs w:val="21"/>
          <w:highlight w:val="none"/>
        </w:rPr>
      </w:pPr>
    </w:p>
    <w:p w14:paraId="77AEBFDD">
      <w:pPr>
        <w:spacing w:line="360" w:lineRule="auto"/>
        <w:rPr>
          <w:szCs w:val="21"/>
          <w:highlight w:val="none"/>
        </w:rPr>
      </w:pPr>
      <w:r>
        <w:rPr>
          <w:rFonts w:hint="eastAsia"/>
          <w:szCs w:val="21"/>
          <w:highlight w:val="none"/>
        </w:rPr>
        <w:t>机构公章                                    日期        年      月      日</w:t>
      </w:r>
    </w:p>
    <w:p w14:paraId="77AEBFDE">
      <w:pPr>
        <w:widowControl/>
        <w:jc w:val="left"/>
        <w:rPr>
          <w:szCs w:val="21"/>
          <w:highlight w:val="none"/>
        </w:rPr>
      </w:pPr>
      <w:r>
        <w:rPr>
          <w:szCs w:val="21"/>
          <w:highlight w:val="none"/>
        </w:rPr>
        <w:br w:type="page"/>
      </w:r>
    </w:p>
    <w:p w14:paraId="77AEBFDF">
      <w:pPr>
        <w:spacing w:line="360" w:lineRule="auto"/>
        <w:rPr>
          <w:sz w:val="18"/>
          <w:szCs w:val="18"/>
          <w:highlight w:val="none"/>
        </w:rPr>
      </w:pPr>
      <w:r>
        <w:rPr>
          <w:highlight w:val="none"/>
        </w:rPr>
        <w:drawing>
          <wp:inline distT="0" distB="0" distL="0" distR="0">
            <wp:extent cx="1781175" cy="523875"/>
            <wp:effectExtent l="0" t="0" r="9525" b="9525"/>
            <wp:docPr id="2" name="图片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BFE0">
      <w:pPr>
        <w:pStyle w:val="2"/>
        <w:spacing w:before="0" w:after="0" w:line="360" w:lineRule="auto"/>
        <w:rPr>
          <w:sz w:val="24"/>
          <w:highlight w:val="none"/>
        </w:rPr>
      </w:pPr>
      <w:r>
        <w:rPr>
          <w:rFonts w:hint="eastAsia"/>
          <w:b w:val="0"/>
          <w:bCs w:val="0"/>
          <w:sz w:val="24"/>
          <w:highlight w:val="none"/>
        </w:rPr>
        <w:t>附件1               □</w:t>
      </w:r>
      <w:r>
        <w:rPr>
          <w:rFonts w:hint="eastAsia"/>
          <w:sz w:val="30"/>
          <w:szCs w:val="30"/>
          <w:highlight w:val="none"/>
        </w:rPr>
        <w:t>法人、非法人组织（如公司、合伙企业等）</w:t>
      </w:r>
    </w:p>
    <w:p w14:paraId="77AEBFE1">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BFE2">
      <w:pPr>
        <w:pStyle w:val="12"/>
        <w:numPr>
          <w:ilvl w:val="0"/>
          <w:numId w:val="2"/>
        </w:numPr>
        <w:spacing w:line="360" w:lineRule="auto"/>
        <w:ind w:firstLineChars="0"/>
        <w:rPr>
          <w:szCs w:val="21"/>
          <w:highlight w:val="none"/>
        </w:rPr>
      </w:pPr>
      <w:r>
        <w:rPr>
          <w:rFonts w:hint="eastAsia"/>
          <w:szCs w:val="21"/>
          <w:highlight w:val="none"/>
        </w:rPr>
        <w:t>是否存在通过直接方式或者间接方式最终拥有法人、非法人组织25%以上股权、股份或者合伙权益的自然人？</w:t>
      </w:r>
    </w:p>
    <w:p w14:paraId="77AEBFE3">
      <w:pPr>
        <w:pStyle w:val="12"/>
        <w:numPr>
          <w:ilvl w:val="0"/>
          <w:numId w:val="3"/>
        </w:numPr>
        <w:spacing w:line="360" w:lineRule="auto"/>
        <w:ind w:firstLineChars="0"/>
        <w:rPr>
          <w:szCs w:val="21"/>
          <w:highlight w:val="none"/>
        </w:rPr>
      </w:pPr>
      <w:r>
        <w:rPr>
          <w:rFonts w:hint="eastAsia"/>
          <w:szCs w:val="21"/>
          <w:highlight w:val="none"/>
        </w:rPr>
        <w:t>是（填写下方信息）        □否</w:t>
      </w:r>
    </w:p>
    <w:p w14:paraId="77AEBFE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7AEBFE6">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u w:val="none"/>
        </w:rPr>
        <w:t>至</w:t>
      </w:r>
      <w:r>
        <w:rPr>
          <w:rFonts w:hint="eastAsia"/>
          <w:szCs w:val="21"/>
          <w:highlight w:val="none"/>
          <w:u w:val="single"/>
        </w:rPr>
        <w:t xml:space="preserve">            </w:t>
      </w:r>
      <w:r>
        <w:rPr>
          <w:rFonts w:hint="eastAsia"/>
          <w:szCs w:val="21"/>
          <w:highlight w:val="none"/>
        </w:rPr>
        <w:t xml:space="preserve">  </w:t>
      </w:r>
    </w:p>
    <w:p w14:paraId="0356ECC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BFE7">
      <w:pPr>
        <w:spacing w:line="360" w:lineRule="auto"/>
        <w:rPr>
          <w:szCs w:val="21"/>
          <w:highlight w:val="none"/>
        </w:rPr>
      </w:pPr>
      <w:r>
        <w:rPr>
          <w:rFonts w:hint="eastAsia"/>
          <w:szCs w:val="21"/>
          <w:highlight w:val="none"/>
          <w:u w:val="none"/>
        </w:rPr>
        <w:t>形成时间</w:t>
      </w:r>
      <w:r>
        <w:rPr>
          <w:rFonts w:hint="eastAsia"/>
          <w:szCs w:val="21"/>
          <w:highlight w:val="none"/>
          <w:u w:val="single"/>
        </w:rPr>
        <w:t xml:space="preserve">                             </w:t>
      </w:r>
      <w:r>
        <w:rPr>
          <w:rFonts w:hint="eastAsia"/>
          <w:szCs w:val="21"/>
          <w:highlight w:val="none"/>
          <w:u w:val="none"/>
        </w:rPr>
        <w:t>终止时间（如有）</w:t>
      </w:r>
      <w:r>
        <w:rPr>
          <w:rFonts w:hint="eastAsia"/>
          <w:szCs w:val="21"/>
          <w:highlight w:val="none"/>
          <w:u w:val="single"/>
        </w:rPr>
        <w:t xml:space="preserve">                              </w:t>
      </w:r>
      <w:r>
        <w:rPr>
          <w:rFonts w:hint="eastAsia"/>
          <w:szCs w:val="21"/>
          <w:highlight w:val="none"/>
        </w:rPr>
        <w:t xml:space="preserve"> </w:t>
      </w:r>
    </w:p>
    <w:p w14:paraId="6E2F80EC">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4495EBEF">
      <w:pPr>
        <w:spacing w:line="360" w:lineRule="auto"/>
        <w:rPr>
          <w:szCs w:val="21"/>
          <w:highlight w:val="none"/>
        </w:rPr>
      </w:pPr>
    </w:p>
    <w:p w14:paraId="1910205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1AB59EDF">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49C8EC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1D4F5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72E9222">
      <w:pPr>
        <w:spacing w:line="360" w:lineRule="auto"/>
        <w:rPr>
          <w:rFonts w:hint="eastAsia"/>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4376301B">
      <w:pPr>
        <w:spacing w:line="360" w:lineRule="auto"/>
        <w:rPr>
          <w:szCs w:val="21"/>
          <w:highlight w:val="none"/>
        </w:rPr>
      </w:pPr>
    </w:p>
    <w:p w14:paraId="77AEBFED">
      <w:pPr>
        <w:pStyle w:val="12"/>
        <w:numPr>
          <w:ilvl w:val="0"/>
          <w:numId w:val="2"/>
        </w:numPr>
        <w:spacing w:line="360" w:lineRule="auto"/>
        <w:ind w:firstLineChars="0"/>
        <w:rPr>
          <w:szCs w:val="21"/>
          <w:highlight w:val="none"/>
        </w:rPr>
      </w:pPr>
      <w:r>
        <w:rPr>
          <w:rFonts w:hint="eastAsia"/>
          <w:szCs w:val="21"/>
          <w:highlight w:val="none"/>
        </w:rPr>
        <w:t>是否存在虽未满足标准1，但最终享有法人、非法人组织25%以上收益权、表决权的自然人？</w:t>
      </w:r>
    </w:p>
    <w:p w14:paraId="77AEBFEE">
      <w:pPr>
        <w:spacing w:line="360" w:lineRule="auto"/>
        <w:rPr>
          <w:szCs w:val="21"/>
          <w:highlight w:val="none"/>
        </w:rPr>
      </w:pPr>
      <w:r>
        <w:rPr>
          <w:rFonts w:hint="eastAsia"/>
          <w:szCs w:val="21"/>
          <w:highlight w:val="none"/>
        </w:rPr>
        <w:t>□是（填写下方信息）        □否</w:t>
      </w:r>
    </w:p>
    <w:p w14:paraId="77AEBFEF">
      <w:pPr>
        <w:spacing w:line="360" w:lineRule="auto"/>
        <w:rPr>
          <w:szCs w:val="21"/>
          <w:highlight w:val="none"/>
        </w:rPr>
      </w:pPr>
      <w:bookmarkStart w:id="0" w:name="_Hlk218514191"/>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15E62A3C">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99009F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5DA9D80">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ED8F265">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1D38A38C">
      <w:pPr>
        <w:spacing w:line="360" w:lineRule="auto"/>
        <w:rPr>
          <w:szCs w:val="21"/>
          <w:highlight w:val="none"/>
        </w:rPr>
      </w:pPr>
    </w:p>
    <w:p w14:paraId="77AEBFF2">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7EEFD5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8D2D61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B6D401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04F3E6E">
      <w:pPr>
        <w:spacing w:line="360" w:lineRule="auto"/>
        <w:rPr>
          <w:rFonts w:hint="eastAsia"/>
          <w:szCs w:val="21"/>
          <w:highlight w:val="none"/>
        </w:rPr>
      </w:pPr>
      <w:r>
        <w:rPr>
          <w:rFonts w:hint="eastAsia"/>
          <w:szCs w:val="21"/>
          <w:highlight w:val="none"/>
        </w:rPr>
        <w:t>拥有收益权、表决权的比例</w:t>
      </w:r>
      <w:r>
        <w:rPr>
          <w:rFonts w:hint="eastAsia"/>
          <w:szCs w:val="21"/>
          <w:highlight w:val="none"/>
          <w:u w:val="single"/>
        </w:rPr>
        <w:t xml:space="preserve">                                                            </w:t>
      </w:r>
    </w:p>
    <w:p w14:paraId="78A92322">
      <w:pPr>
        <w:spacing w:line="360" w:lineRule="auto"/>
        <w:rPr>
          <w:szCs w:val="21"/>
          <w:highlight w:val="none"/>
        </w:rPr>
      </w:pPr>
    </w:p>
    <w:bookmarkEnd w:id="0"/>
    <w:p w14:paraId="77AEBFFA">
      <w:pPr>
        <w:pStyle w:val="12"/>
        <w:numPr>
          <w:ilvl w:val="0"/>
          <w:numId w:val="2"/>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，但单独或者联合对法人、非法人组织进行实际控制的自然人？</w:t>
      </w:r>
    </w:p>
    <w:p w14:paraId="77AEBFFB">
      <w:pPr>
        <w:spacing w:line="360" w:lineRule="auto"/>
        <w:rPr>
          <w:szCs w:val="21"/>
          <w:highlight w:val="none"/>
        </w:rPr>
      </w:pPr>
      <w:r>
        <w:rPr>
          <w:rFonts w:hint="eastAsia"/>
          <w:szCs w:val="21"/>
          <w:highlight w:val="none"/>
        </w:rPr>
        <w:t>□是（填写下方信息）        □否</w:t>
      </w:r>
    </w:p>
    <w:p w14:paraId="77AEBFFC">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F2261F8">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90EDDA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A5987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7BC08FC">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386D285C">
      <w:pPr>
        <w:spacing w:line="360" w:lineRule="auto"/>
        <w:rPr>
          <w:szCs w:val="21"/>
          <w:highlight w:val="none"/>
        </w:rPr>
      </w:pPr>
    </w:p>
    <w:p w14:paraId="77AEBFFF">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FDE19B8">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E91330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35E78F7">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62792528">
      <w:pPr>
        <w:spacing w:line="360" w:lineRule="auto"/>
        <w:rPr>
          <w:rFonts w:hint="eastAsia"/>
          <w:szCs w:val="21"/>
          <w:highlight w:val="none"/>
        </w:rPr>
      </w:pPr>
      <w:r>
        <w:rPr>
          <w:rFonts w:hint="eastAsia"/>
          <w:szCs w:val="21"/>
          <w:highlight w:val="none"/>
        </w:rPr>
        <w:t>实际控制的方式</w:t>
      </w:r>
      <w:r>
        <w:rPr>
          <w:rFonts w:hint="eastAsia"/>
          <w:szCs w:val="21"/>
          <w:highlight w:val="none"/>
          <w:u w:val="single"/>
        </w:rPr>
        <w:t xml:space="preserve">                                                                     </w:t>
      </w:r>
    </w:p>
    <w:p w14:paraId="77AEC004">
      <w:pPr>
        <w:spacing w:line="360" w:lineRule="auto"/>
        <w:rPr>
          <w:szCs w:val="21"/>
          <w:highlight w:val="none"/>
        </w:rPr>
      </w:pPr>
    </w:p>
    <w:p w14:paraId="77AEC005">
      <w:pPr>
        <w:pStyle w:val="12"/>
        <w:numPr>
          <w:ilvl w:val="0"/>
          <w:numId w:val="2"/>
        </w:numPr>
        <w:spacing w:line="120" w:lineRule="auto"/>
        <w:ind w:firstLineChars="0"/>
        <w:rPr>
          <w:szCs w:val="21"/>
          <w:highlight w:val="none"/>
        </w:rPr>
      </w:pPr>
      <w:r>
        <w:rPr>
          <w:rFonts w:hint="eastAsia"/>
          <w:szCs w:val="21"/>
          <w:highlight w:val="none"/>
        </w:rPr>
        <w:t>如不存在上述三种情形的，请填写法人、非法人组织中负责日常经营管理的人员的相关信息：</w:t>
      </w:r>
    </w:p>
    <w:p w14:paraId="7E4C470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F4DDD11">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926A306">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A4912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B7B3CC9">
      <w:pPr>
        <w:spacing w:line="360" w:lineRule="auto"/>
        <w:rPr>
          <w:szCs w:val="21"/>
          <w:highlight w:val="none"/>
        </w:rPr>
      </w:pPr>
    </w:p>
    <w:p w14:paraId="77AEC009">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35DE9E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4271ED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C00B">
      <w:pPr>
        <w:spacing w:line="360" w:lineRule="auto"/>
        <w:rPr>
          <w:rFonts w:hint="eastAsia"/>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0C">
      <w:pPr>
        <w:spacing w:line="120" w:lineRule="auto"/>
        <w:rPr>
          <w:szCs w:val="21"/>
          <w:highlight w:val="none"/>
        </w:rPr>
      </w:pPr>
    </w:p>
    <w:p w14:paraId="77AEC00D">
      <w:pPr>
        <w:spacing w:line="120" w:lineRule="auto"/>
        <w:rPr>
          <w:szCs w:val="21"/>
          <w:highlight w:val="none"/>
        </w:rPr>
      </w:pPr>
      <w:r>
        <w:rPr>
          <w:rFonts w:hint="eastAsia"/>
          <w:szCs w:val="21"/>
          <w:highlight w:val="none"/>
        </w:rPr>
        <w:t>注意事项：</w:t>
      </w:r>
    </w:p>
    <w:p w14:paraId="77AEC00E">
      <w:pPr>
        <w:numPr>
          <w:ilvl w:val="-1"/>
          <w:numId w:val="0"/>
        </w:numPr>
        <w:spacing w:line="12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5B9F7928">
      <w:pPr>
        <w:numPr>
          <w:ilvl w:val="-1"/>
          <w:numId w:val="0"/>
        </w:numPr>
        <w:spacing w:line="120" w:lineRule="auto"/>
        <w:rPr>
          <w:rFonts w:hint="eastAsia"/>
          <w:szCs w:val="21"/>
          <w:highlight w:val="none"/>
        </w:rPr>
      </w:pPr>
      <w:r>
        <w:rPr>
          <w:rFonts w:hint="eastAsia"/>
          <w:szCs w:val="21"/>
          <w:highlight w:val="none"/>
          <w:lang w:val="en-US" w:eastAsia="zh-CN"/>
        </w:rPr>
        <w:t>2.</w:t>
      </w:r>
      <w:r>
        <w:rPr>
          <w:rFonts w:hint="eastAsia"/>
          <w:szCs w:val="21"/>
          <w:highlight w:val="none"/>
        </w:rPr>
        <w:t>受益所有权关系类型</w:t>
      </w:r>
      <w:r>
        <w:rPr>
          <w:rFonts w:hint="eastAsia"/>
          <w:szCs w:val="21"/>
          <w:highlight w:val="none"/>
          <w:lang w:val="en-US" w:eastAsia="zh-CN"/>
        </w:rPr>
        <w:t>包括：</w:t>
      </w:r>
      <w:r>
        <w:rPr>
          <w:rFonts w:hint="eastAsia"/>
          <w:szCs w:val="21"/>
          <w:highlight w:val="none"/>
        </w:rPr>
        <w:t>股权控制</w:t>
      </w:r>
      <w:r>
        <w:rPr>
          <w:rFonts w:hint="eastAsia"/>
          <w:szCs w:val="21"/>
          <w:highlight w:val="none"/>
          <w:lang w:eastAsia="zh-CN"/>
        </w:rPr>
        <w:t>、</w:t>
      </w:r>
      <w:r>
        <w:rPr>
          <w:rFonts w:hint="eastAsia"/>
          <w:szCs w:val="21"/>
          <w:highlight w:val="none"/>
        </w:rPr>
        <w:t>表决权控制</w:t>
      </w:r>
      <w:r>
        <w:rPr>
          <w:rFonts w:hint="eastAsia"/>
          <w:szCs w:val="21"/>
          <w:highlight w:val="none"/>
          <w:lang w:eastAsia="zh-CN"/>
        </w:rPr>
        <w:t>、</w:t>
      </w:r>
      <w:r>
        <w:rPr>
          <w:rFonts w:hint="eastAsia"/>
          <w:szCs w:val="21"/>
          <w:highlight w:val="none"/>
        </w:rPr>
        <w:t>收益权控制</w:t>
      </w:r>
      <w:r>
        <w:rPr>
          <w:rFonts w:hint="eastAsia"/>
          <w:szCs w:val="21"/>
          <w:highlight w:val="none"/>
          <w:lang w:eastAsia="zh-CN"/>
        </w:rPr>
        <w:t>、</w:t>
      </w:r>
      <w:r>
        <w:rPr>
          <w:rFonts w:hint="eastAsia"/>
          <w:szCs w:val="21"/>
          <w:highlight w:val="none"/>
        </w:rPr>
        <w:t>协议控制</w:t>
      </w:r>
      <w:r>
        <w:rPr>
          <w:rFonts w:hint="eastAsia"/>
          <w:szCs w:val="21"/>
          <w:highlight w:val="none"/>
          <w:lang w:eastAsia="zh-CN"/>
        </w:rPr>
        <w:t>、</w:t>
      </w:r>
      <w:r>
        <w:rPr>
          <w:rFonts w:hint="eastAsia"/>
          <w:szCs w:val="21"/>
          <w:highlight w:val="none"/>
        </w:rPr>
        <w:t>治理结构控制</w:t>
      </w:r>
      <w:r>
        <w:rPr>
          <w:rFonts w:hint="eastAsia"/>
          <w:szCs w:val="21"/>
          <w:highlight w:val="none"/>
          <w:lang w:eastAsia="zh-CN"/>
        </w:rPr>
        <w:t>、</w:t>
      </w:r>
      <w:r>
        <w:rPr>
          <w:rFonts w:hint="eastAsia"/>
          <w:szCs w:val="21"/>
          <w:highlight w:val="none"/>
        </w:rPr>
        <w:t>信托关系</w:t>
      </w:r>
      <w:r>
        <w:rPr>
          <w:rFonts w:hint="eastAsia"/>
          <w:szCs w:val="21"/>
          <w:highlight w:val="none"/>
          <w:lang w:eastAsia="zh-CN"/>
        </w:rPr>
        <w:t>、</w:t>
      </w:r>
      <w:r>
        <w:rPr>
          <w:rFonts w:hint="eastAsia"/>
          <w:szCs w:val="21"/>
          <w:highlight w:val="none"/>
        </w:rPr>
        <w:t>产品管理人</w:t>
      </w:r>
      <w:r>
        <w:rPr>
          <w:rFonts w:hint="eastAsia"/>
          <w:szCs w:val="21"/>
          <w:highlight w:val="none"/>
          <w:lang w:eastAsia="zh-CN"/>
        </w:rPr>
        <w:t>、</w:t>
      </w:r>
      <w:r>
        <w:rPr>
          <w:rFonts w:hint="eastAsia"/>
          <w:szCs w:val="21"/>
          <w:highlight w:val="none"/>
        </w:rPr>
        <w:t>客户代表其进行交易的自然人</w:t>
      </w:r>
      <w:r>
        <w:rPr>
          <w:rFonts w:hint="eastAsia"/>
          <w:szCs w:val="21"/>
          <w:highlight w:val="none"/>
          <w:lang w:eastAsia="zh-CN"/>
        </w:rPr>
        <w:t>、</w:t>
      </w:r>
      <w:r>
        <w:rPr>
          <w:rFonts w:hint="eastAsia"/>
          <w:szCs w:val="21"/>
          <w:highlight w:val="none"/>
        </w:rPr>
        <w:t>其他</w:t>
      </w:r>
      <w:r>
        <w:rPr>
          <w:rFonts w:hint="eastAsia"/>
          <w:szCs w:val="21"/>
          <w:highlight w:val="none"/>
          <w:lang w:eastAsia="zh-CN"/>
        </w:rPr>
        <w:t>。</w:t>
      </w:r>
      <w:r>
        <w:rPr>
          <w:rFonts w:hint="eastAsia"/>
          <w:szCs w:val="21"/>
          <w:highlight w:val="none"/>
        </w:rPr>
        <w:t xml:space="preserve"> </w:t>
      </w:r>
    </w:p>
    <w:p w14:paraId="1E2DEAF9">
      <w:pPr>
        <w:numPr>
          <w:ilvl w:val="-1"/>
          <w:numId w:val="0"/>
        </w:numPr>
        <w:spacing w:line="120" w:lineRule="auto"/>
        <w:rPr>
          <w:rFonts w:hint="default" w:eastAsia="宋体"/>
          <w:szCs w:val="21"/>
          <w:highlight w:val="none"/>
          <w:lang w:val="en-US" w:eastAsia="zh-CN"/>
        </w:rPr>
      </w:pPr>
      <w:r>
        <w:rPr>
          <w:rFonts w:hint="eastAsia"/>
          <w:szCs w:val="21"/>
          <w:highlight w:val="none"/>
          <w:lang w:val="en-US" w:eastAsia="zh-CN"/>
        </w:rPr>
        <w:t>3.汇添富基金管理股份有限公司将根据投资者提供的佐证材料了解所有权及控制权结构。如有特殊情况，请另行说明。</w:t>
      </w:r>
    </w:p>
    <w:p w14:paraId="77AEC00F">
      <w:pPr>
        <w:spacing w:line="120" w:lineRule="auto"/>
        <w:rPr>
          <w:szCs w:val="21"/>
          <w:highlight w:val="none"/>
        </w:rPr>
      </w:pPr>
      <w:r>
        <w:rPr>
          <w:rFonts w:hint="eastAsia"/>
          <w:szCs w:val="21"/>
          <w:highlight w:val="none"/>
          <w:lang w:val="en-US" w:eastAsia="zh-CN"/>
        </w:rPr>
        <w:t>4.</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10">
      <w:pPr>
        <w:spacing w:line="12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w:t>
      </w:r>
    </w:p>
    <w:p w14:paraId="77AEC011">
      <w:pPr>
        <w:spacing w:line="120" w:lineRule="auto"/>
        <w:rPr>
          <w:szCs w:val="21"/>
          <w:highlight w:val="none"/>
        </w:rPr>
      </w:pPr>
      <w:r>
        <w:rPr>
          <w:rFonts w:hint="eastAsia"/>
          <w:szCs w:val="21"/>
          <w:highlight w:val="none"/>
        </w:rPr>
        <w:t>（1）法人的相关佐证材料、数据或信息，包括但不限于营业执照（登记证书）或者其他可以验证法人身份的文件，章程，董事、高级管理人员和股东名单、股东持股数量以及持股类型（包括相关的投票权类型）；</w:t>
      </w:r>
    </w:p>
    <w:p w14:paraId="77AEC012">
      <w:pPr>
        <w:spacing w:line="120" w:lineRule="auto"/>
        <w:rPr>
          <w:szCs w:val="21"/>
          <w:highlight w:val="none"/>
        </w:rPr>
      </w:pPr>
      <w:r>
        <w:rPr>
          <w:rFonts w:hint="eastAsia"/>
          <w:szCs w:val="21"/>
          <w:highlight w:val="none"/>
        </w:rPr>
        <w:t>（2）合伙企业的相关佐证材料、数据或信息，包括但不限于营业执照或者其他可以验证合伙企业身份的文件，合伙协议，合伙人名单、各合伙人承担责任的方式以及合伙人持有的合伙权益比例。</w:t>
      </w:r>
    </w:p>
    <w:p w14:paraId="77AEC014">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15">
      <w:pPr>
        <w:spacing w:line="360" w:lineRule="auto"/>
        <w:rPr>
          <w:sz w:val="24"/>
          <w:highlight w:val="none"/>
        </w:rPr>
      </w:pPr>
      <w:r>
        <w:rPr>
          <w:rFonts w:hint="eastAsia"/>
          <w:szCs w:val="21"/>
          <w:highlight w:val="none"/>
        </w:rPr>
        <w:t>机构公章                                  日期        年      月      日</w:t>
      </w:r>
    </w:p>
    <w:p w14:paraId="77AEC016">
      <w:pPr>
        <w:widowControl/>
        <w:jc w:val="left"/>
        <w:rPr>
          <w:sz w:val="24"/>
          <w:highlight w:val="none"/>
        </w:rPr>
      </w:pPr>
      <w:r>
        <w:rPr>
          <w:sz w:val="24"/>
          <w:highlight w:val="none"/>
        </w:rPr>
        <w:br w:type="page"/>
      </w:r>
    </w:p>
    <w:p w14:paraId="77AEC017">
      <w:pPr>
        <w:spacing w:line="360" w:lineRule="auto"/>
        <w:rPr>
          <w:sz w:val="18"/>
          <w:szCs w:val="18"/>
          <w:highlight w:val="none"/>
        </w:rPr>
      </w:pPr>
      <w:r>
        <w:rPr>
          <w:highlight w:val="none"/>
        </w:rPr>
        <w:drawing>
          <wp:inline distT="0" distB="0" distL="0" distR="0">
            <wp:extent cx="1781175" cy="523875"/>
            <wp:effectExtent l="0" t="0" r="9525" b="9525"/>
            <wp:docPr id="1991472031" name="图片 199147203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472031" name="图片 1991472031"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18">
      <w:pPr>
        <w:pStyle w:val="2"/>
        <w:spacing w:before="0" w:after="0" w:line="360" w:lineRule="auto"/>
        <w:rPr>
          <w:sz w:val="30"/>
          <w:szCs w:val="30"/>
          <w:highlight w:val="none"/>
        </w:rPr>
      </w:pPr>
      <w:r>
        <w:rPr>
          <w:rFonts w:hint="eastAsia"/>
          <w:b w:val="0"/>
          <w:bCs w:val="0"/>
          <w:sz w:val="24"/>
          <w:highlight w:val="none"/>
        </w:rPr>
        <w:t>附件2               □</w:t>
      </w:r>
      <w:r>
        <w:rPr>
          <w:rFonts w:hint="eastAsia"/>
          <w:sz w:val="30"/>
          <w:szCs w:val="30"/>
          <w:highlight w:val="none"/>
        </w:rPr>
        <w:t>国内法人、非法人组织的分支机构</w:t>
      </w:r>
    </w:p>
    <w:p w14:paraId="77AEC019">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1A">
      <w:pPr>
        <w:spacing w:line="360" w:lineRule="auto"/>
        <w:rPr>
          <w:b/>
          <w:bCs/>
          <w:szCs w:val="21"/>
          <w:highlight w:val="none"/>
        </w:rPr>
      </w:pPr>
      <w:r>
        <w:rPr>
          <w:rFonts w:hint="eastAsia"/>
          <w:b/>
          <w:bCs/>
          <w:szCs w:val="21"/>
          <w:highlight w:val="none"/>
        </w:rPr>
        <w:t>将该法人、非法人组织的受益所有人认定为分支机构的受益所有人：</w:t>
      </w:r>
    </w:p>
    <w:p w14:paraId="77AEC01B">
      <w:pPr>
        <w:pStyle w:val="12"/>
        <w:numPr>
          <w:ilvl w:val="0"/>
          <w:numId w:val="4"/>
        </w:numPr>
        <w:spacing w:line="360" w:lineRule="auto"/>
        <w:ind w:firstLineChars="0"/>
        <w:rPr>
          <w:szCs w:val="21"/>
          <w:highlight w:val="none"/>
        </w:rPr>
      </w:pPr>
      <w:r>
        <w:rPr>
          <w:rFonts w:hint="eastAsia"/>
          <w:szCs w:val="21"/>
          <w:highlight w:val="none"/>
        </w:rPr>
        <w:t>是否存在通过直接方式或者间接方式最终拥有法人、非法人组织25%以上股权、股份或者合伙权益的自然人？</w:t>
      </w:r>
    </w:p>
    <w:p w14:paraId="77AEC01C">
      <w:pPr>
        <w:pStyle w:val="12"/>
        <w:numPr>
          <w:ilvl w:val="0"/>
          <w:numId w:val="3"/>
        </w:numPr>
        <w:spacing w:line="360" w:lineRule="auto"/>
        <w:ind w:firstLineChars="0"/>
        <w:rPr>
          <w:szCs w:val="21"/>
          <w:highlight w:val="none"/>
        </w:rPr>
      </w:pPr>
      <w:r>
        <w:rPr>
          <w:rFonts w:hint="eastAsia"/>
          <w:szCs w:val="21"/>
          <w:highlight w:val="none"/>
        </w:rPr>
        <w:t>是（填写下方信息）        □否</w:t>
      </w:r>
    </w:p>
    <w:p w14:paraId="77AEC01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DDB361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757E412">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1D54D58">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F051BC1">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730E3E00">
      <w:pPr>
        <w:spacing w:line="360" w:lineRule="auto"/>
        <w:rPr>
          <w:szCs w:val="21"/>
          <w:highlight w:val="none"/>
        </w:rPr>
      </w:pPr>
    </w:p>
    <w:p w14:paraId="77AEC02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90D4CB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F25ED8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D159746">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0594CB8">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35DC61C7">
      <w:pPr>
        <w:spacing w:line="360" w:lineRule="auto"/>
        <w:rPr>
          <w:szCs w:val="21"/>
          <w:highlight w:val="none"/>
        </w:rPr>
      </w:pPr>
    </w:p>
    <w:p w14:paraId="77AEC023">
      <w:pPr>
        <w:pStyle w:val="12"/>
        <w:numPr>
          <w:ilvl w:val="0"/>
          <w:numId w:val="4"/>
        </w:numPr>
        <w:spacing w:line="360" w:lineRule="auto"/>
        <w:ind w:firstLineChars="0"/>
        <w:rPr>
          <w:szCs w:val="21"/>
          <w:highlight w:val="none"/>
        </w:rPr>
      </w:pPr>
      <w:r>
        <w:rPr>
          <w:rFonts w:hint="eastAsia"/>
          <w:szCs w:val="21"/>
          <w:highlight w:val="none"/>
        </w:rPr>
        <w:t>是否存在虽未满足标准1，但最终享有法人、非法人组织25%以上收益权、表决权的自然人？</w:t>
      </w:r>
    </w:p>
    <w:p w14:paraId="77AEC024">
      <w:pPr>
        <w:spacing w:line="360" w:lineRule="auto"/>
        <w:rPr>
          <w:szCs w:val="21"/>
          <w:highlight w:val="none"/>
        </w:rPr>
      </w:pPr>
      <w:r>
        <w:rPr>
          <w:rFonts w:hint="eastAsia"/>
          <w:szCs w:val="21"/>
          <w:highlight w:val="none"/>
        </w:rPr>
        <w:t>□是（填写下方信息）        □否</w:t>
      </w:r>
    </w:p>
    <w:p w14:paraId="77AEC025">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0D42118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F91C246">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D6F1D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62097DA1">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71096280">
      <w:pPr>
        <w:spacing w:line="360" w:lineRule="auto"/>
        <w:rPr>
          <w:szCs w:val="21"/>
          <w:highlight w:val="none"/>
        </w:rPr>
      </w:pPr>
    </w:p>
    <w:p w14:paraId="77AEC02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8C48A50">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8DAD7EC">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E9A5F0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33BCDAF">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24FB65F2">
      <w:pPr>
        <w:spacing w:line="360" w:lineRule="auto"/>
        <w:rPr>
          <w:szCs w:val="21"/>
          <w:highlight w:val="none"/>
        </w:rPr>
      </w:pPr>
    </w:p>
    <w:p w14:paraId="77AEC02B">
      <w:pPr>
        <w:pStyle w:val="12"/>
        <w:numPr>
          <w:ilvl w:val="0"/>
          <w:numId w:val="4"/>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，但单独或者联合对法人、非法人组织进行实际控制的自然人？</w:t>
      </w:r>
    </w:p>
    <w:p w14:paraId="77AEC02C">
      <w:pPr>
        <w:spacing w:line="360" w:lineRule="auto"/>
        <w:rPr>
          <w:szCs w:val="21"/>
          <w:highlight w:val="none"/>
        </w:rPr>
      </w:pPr>
      <w:r>
        <w:rPr>
          <w:rFonts w:hint="eastAsia"/>
          <w:szCs w:val="21"/>
          <w:highlight w:val="none"/>
        </w:rPr>
        <w:t>□是（填写下方信息）        □否</w:t>
      </w:r>
    </w:p>
    <w:p w14:paraId="77AEC02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89E6CBB">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F67D1B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E6378B">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6EDC150">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60F853DB">
      <w:pPr>
        <w:spacing w:line="360" w:lineRule="auto"/>
        <w:rPr>
          <w:szCs w:val="21"/>
          <w:highlight w:val="none"/>
        </w:rPr>
      </w:pPr>
    </w:p>
    <w:p w14:paraId="77AEC03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42EFA7F">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BEBB61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B477F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326A93F3">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6C98CA7A">
      <w:pPr>
        <w:spacing w:line="360" w:lineRule="auto"/>
        <w:rPr>
          <w:szCs w:val="21"/>
          <w:highlight w:val="none"/>
        </w:rPr>
      </w:pPr>
    </w:p>
    <w:p w14:paraId="77AEC033">
      <w:pPr>
        <w:pStyle w:val="12"/>
        <w:numPr>
          <w:ilvl w:val="0"/>
          <w:numId w:val="4"/>
        </w:numPr>
        <w:spacing w:line="120" w:lineRule="auto"/>
        <w:ind w:firstLineChars="0"/>
        <w:rPr>
          <w:szCs w:val="21"/>
          <w:highlight w:val="none"/>
        </w:rPr>
      </w:pPr>
      <w:r>
        <w:rPr>
          <w:rFonts w:hint="eastAsia"/>
          <w:szCs w:val="21"/>
          <w:highlight w:val="none"/>
        </w:rPr>
        <w:t>如不存在上述三种情形的，请填写法人、非法人组织中负责日常经营管理的人员的相关信息：</w:t>
      </w:r>
    </w:p>
    <w:p w14:paraId="77AEC03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96178E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BA7B628">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C04050F">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F6E4DB6">
      <w:pPr>
        <w:spacing w:line="360" w:lineRule="auto"/>
        <w:rPr>
          <w:szCs w:val="21"/>
          <w:highlight w:val="none"/>
        </w:rPr>
      </w:pPr>
    </w:p>
    <w:p w14:paraId="77AEC03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C1332E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A30B22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92E87B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3A">
      <w:pPr>
        <w:spacing w:line="120" w:lineRule="auto"/>
        <w:rPr>
          <w:szCs w:val="21"/>
          <w:highlight w:val="none"/>
        </w:rPr>
      </w:pPr>
    </w:p>
    <w:p w14:paraId="77AEC03B">
      <w:pPr>
        <w:spacing w:line="120" w:lineRule="auto"/>
        <w:rPr>
          <w:szCs w:val="21"/>
          <w:highlight w:val="none"/>
        </w:rPr>
      </w:pPr>
      <w:r>
        <w:rPr>
          <w:rFonts w:hint="eastAsia"/>
          <w:szCs w:val="21"/>
          <w:highlight w:val="none"/>
        </w:rPr>
        <w:t>注意事项：</w:t>
      </w:r>
    </w:p>
    <w:p w14:paraId="77AEC03C">
      <w:pPr>
        <w:spacing w:line="120" w:lineRule="auto"/>
        <w:rPr>
          <w:szCs w:val="21"/>
          <w:highlight w:val="none"/>
        </w:rPr>
      </w:pPr>
      <w:r>
        <w:rPr>
          <w:rFonts w:hint="eastAsia"/>
          <w:szCs w:val="21"/>
          <w:highlight w:val="none"/>
        </w:rPr>
        <w:t>1.如果法人、非法人组织已经是汇添富基金的客户，且汇添富基金已按照规定对其开展客户尽职调查的，机构投资者可以不用重复提供受益所有人</w:t>
      </w:r>
      <w:r>
        <w:rPr>
          <w:rFonts w:hint="eastAsia"/>
          <w:szCs w:val="21"/>
          <w:highlight w:val="none"/>
          <w:lang w:val="en-US" w:eastAsia="zh-CN"/>
        </w:rPr>
        <w:t>证明材料</w:t>
      </w:r>
      <w:r>
        <w:rPr>
          <w:rFonts w:hint="eastAsia"/>
          <w:szCs w:val="21"/>
          <w:highlight w:val="none"/>
        </w:rPr>
        <w:t>。</w:t>
      </w:r>
    </w:p>
    <w:p w14:paraId="77AEC03D">
      <w:pPr>
        <w:spacing w:line="120" w:lineRule="auto"/>
        <w:rPr>
          <w:rFonts w:hint="eastAsia"/>
          <w:szCs w:val="21"/>
          <w:highlight w:val="none"/>
        </w:rPr>
      </w:pPr>
      <w:r>
        <w:rPr>
          <w:rFonts w:hint="eastAsia"/>
          <w:szCs w:val="21"/>
          <w:highlight w:val="none"/>
        </w:rPr>
        <w:t>2.受益所有人的权利状况信息包括：受益所有权关系类型以及形成时间、终止时间（如有），以及受益所有人持有股权、股份或者合伙权益的比例（如涉及）、拥有收益权、表决权的比例（如涉及）、实际控制的方式（如涉及）。</w:t>
      </w:r>
    </w:p>
    <w:p w14:paraId="761EB52A">
      <w:pPr>
        <w:spacing w:line="120" w:lineRule="auto"/>
        <w:rPr>
          <w:rFonts w:hint="default" w:eastAsia="宋体"/>
          <w:szCs w:val="21"/>
          <w:highlight w:val="none"/>
          <w:lang w:val="en-US" w:eastAsia="zh-CN"/>
        </w:rPr>
      </w:pPr>
      <w:r>
        <w:rPr>
          <w:rFonts w:hint="eastAsia"/>
          <w:szCs w:val="21"/>
          <w:highlight w:val="none"/>
          <w:lang w:val="en-US" w:eastAsia="zh-CN"/>
        </w:rPr>
        <w:t>3.受益所有权关系类型包括：股权控制、表决权控制、收益权控制、协议控制、治理结构控制、信托关系、产品管理人、</w:t>
      </w:r>
      <w:r>
        <w:rPr>
          <w:rFonts w:hint="eastAsia"/>
          <w:szCs w:val="21"/>
          <w:highlight w:val="none"/>
        </w:rPr>
        <w:t>客户代表其进行交易的自然人</w:t>
      </w:r>
      <w:r>
        <w:rPr>
          <w:rFonts w:hint="eastAsia"/>
          <w:szCs w:val="21"/>
          <w:highlight w:val="none"/>
          <w:lang w:eastAsia="zh-CN"/>
        </w:rPr>
        <w:t>、</w:t>
      </w:r>
      <w:r>
        <w:rPr>
          <w:rFonts w:hint="eastAsia"/>
          <w:szCs w:val="21"/>
          <w:highlight w:val="none"/>
          <w:lang w:val="en-US" w:eastAsia="zh-CN"/>
        </w:rPr>
        <w:t xml:space="preserve">其他。 </w:t>
      </w:r>
    </w:p>
    <w:p w14:paraId="77AEC03E">
      <w:pPr>
        <w:spacing w:line="120" w:lineRule="auto"/>
        <w:rPr>
          <w:szCs w:val="21"/>
          <w:highlight w:val="none"/>
        </w:rPr>
      </w:pPr>
      <w:r>
        <w:rPr>
          <w:rFonts w:hint="eastAsia"/>
          <w:szCs w:val="21"/>
          <w:highlight w:val="none"/>
          <w:lang w:val="en-US" w:eastAsia="zh-CN"/>
        </w:rPr>
        <w:t>4</w:t>
      </w:r>
      <w:r>
        <w:rPr>
          <w:rFonts w:hint="eastAsia"/>
          <w:szCs w:val="21"/>
          <w:highlight w:val="none"/>
        </w:rPr>
        <w:t>.</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3F">
      <w:pPr>
        <w:spacing w:line="12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w:t>
      </w:r>
    </w:p>
    <w:p w14:paraId="77AEC040">
      <w:pPr>
        <w:spacing w:line="120" w:lineRule="auto"/>
        <w:rPr>
          <w:szCs w:val="21"/>
          <w:highlight w:val="none"/>
        </w:rPr>
      </w:pPr>
      <w:r>
        <w:rPr>
          <w:rFonts w:hint="eastAsia"/>
          <w:szCs w:val="21"/>
          <w:highlight w:val="none"/>
        </w:rPr>
        <w:t>（1）法人的相关佐证材料、数据或信息，包括但不限于营业执照（登记证书）或者其他可以验证法人身份的文件，章程，董事、高级管理人员和股东名单、股东持股数量以及持股类型（包括相关的投票权类型）；</w:t>
      </w:r>
    </w:p>
    <w:p w14:paraId="77AEC041">
      <w:pPr>
        <w:spacing w:line="120" w:lineRule="auto"/>
        <w:rPr>
          <w:szCs w:val="21"/>
          <w:highlight w:val="none"/>
        </w:rPr>
      </w:pPr>
      <w:r>
        <w:rPr>
          <w:rFonts w:hint="eastAsia"/>
          <w:szCs w:val="21"/>
          <w:highlight w:val="none"/>
        </w:rPr>
        <w:t>（2）合伙企业的相关佐证材料、数据或信息，包括但不限于营业执照或者其他可以验证合伙企业身份的文件，合伙协议，合伙人名单、各合伙人承担责任的方式以及合伙人持有的合伙权益比例。</w:t>
      </w:r>
    </w:p>
    <w:p w14:paraId="77AEC042">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43">
      <w:pPr>
        <w:spacing w:line="360" w:lineRule="auto"/>
        <w:rPr>
          <w:sz w:val="24"/>
          <w:highlight w:val="none"/>
        </w:rPr>
      </w:pPr>
      <w:r>
        <w:rPr>
          <w:rFonts w:hint="eastAsia"/>
          <w:szCs w:val="21"/>
          <w:highlight w:val="none"/>
        </w:rPr>
        <w:t>机构公章                                  日期        年      月      日</w:t>
      </w:r>
    </w:p>
    <w:p w14:paraId="77AEC05C">
      <w:pPr>
        <w:spacing w:line="360" w:lineRule="auto"/>
        <w:rPr>
          <w:sz w:val="24"/>
          <w:highlight w:val="none"/>
        </w:rPr>
      </w:pPr>
      <w:r>
        <w:rPr>
          <w:sz w:val="24"/>
          <w:highlight w:val="none"/>
        </w:rPr>
        <w:br w:type="page"/>
      </w:r>
    </w:p>
    <w:p w14:paraId="77AEC05D">
      <w:pPr>
        <w:spacing w:line="360" w:lineRule="auto"/>
        <w:rPr>
          <w:sz w:val="18"/>
          <w:szCs w:val="18"/>
          <w:highlight w:val="none"/>
        </w:rPr>
      </w:pPr>
      <w:r>
        <w:rPr>
          <w:highlight w:val="none"/>
        </w:rPr>
        <w:drawing>
          <wp:inline distT="0" distB="0" distL="0" distR="0">
            <wp:extent cx="1781175" cy="523875"/>
            <wp:effectExtent l="0" t="0" r="9525" b="9525"/>
            <wp:docPr id="708658967" name="图片 70865896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658967" name="图片 708658967"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5E">
      <w:pPr>
        <w:pStyle w:val="2"/>
        <w:spacing w:before="0" w:after="0" w:line="360" w:lineRule="auto"/>
        <w:rPr>
          <w:sz w:val="24"/>
          <w:highlight w:val="none"/>
        </w:rPr>
      </w:pPr>
      <w:r>
        <w:rPr>
          <w:rFonts w:hint="eastAsia"/>
          <w:b w:val="0"/>
          <w:bCs w:val="0"/>
          <w:sz w:val="24"/>
          <w:highlight w:val="none"/>
        </w:rPr>
        <w:t>附件3               □</w:t>
      </w:r>
      <w:r>
        <w:rPr>
          <w:rFonts w:hint="eastAsia"/>
          <w:sz w:val="30"/>
          <w:szCs w:val="30"/>
          <w:highlight w:val="none"/>
        </w:rPr>
        <w:t>外国公司分支机构</w:t>
      </w:r>
    </w:p>
    <w:p w14:paraId="77AEC05F">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60">
      <w:pPr>
        <w:spacing w:line="360" w:lineRule="auto"/>
        <w:rPr>
          <w:b/>
          <w:bCs/>
          <w:szCs w:val="21"/>
          <w:highlight w:val="none"/>
        </w:rPr>
      </w:pPr>
      <w:r>
        <w:rPr>
          <w:rFonts w:hint="eastAsia"/>
          <w:b/>
          <w:bCs/>
          <w:szCs w:val="21"/>
          <w:highlight w:val="none"/>
        </w:rPr>
        <w:t>除识别分支机构所属外国公司的受益所有人外，还应当将分支机构的至少一名高级管理人员认定为受益所有人：</w:t>
      </w:r>
    </w:p>
    <w:p w14:paraId="77AEC061">
      <w:pPr>
        <w:pStyle w:val="12"/>
        <w:numPr>
          <w:ilvl w:val="0"/>
          <w:numId w:val="5"/>
        </w:numPr>
        <w:spacing w:line="360" w:lineRule="auto"/>
        <w:ind w:firstLineChars="0"/>
        <w:rPr>
          <w:szCs w:val="21"/>
          <w:highlight w:val="none"/>
        </w:rPr>
      </w:pPr>
      <w:r>
        <w:rPr>
          <w:rFonts w:hint="eastAsia"/>
          <w:szCs w:val="21"/>
          <w:highlight w:val="none"/>
        </w:rPr>
        <w:t>是否存在通过直接方式或者间接方式最终拥有外国公司25%以上股权、股份或者合伙权益的自然人？</w:t>
      </w:r>
    </w:p>
    <w:p w14:paraId="77AEC062">
      <w:pPr>
        <w:pStyle w:val="12"/>
        <w:numPr>
          <w:ilvl w:val="0"/>
          <w:numId w:val="3"/>
        </w:numPr>
        <w:spacing w:line="360" w:lineRule="auto"/>
        <w:ind w:firstLineChars="0"/>
        <w:rPr>
          <w:szCs w:val="21"/>
          <w:highlight w:val="none"/>
        </w:rPr>
      </w:pPr>
      <w:r>
        <w:rPr>
          <w:rFonts w:hint="eastAsia"/>
          <w:szCs w:val="21"/>
          <w:highlight w:val="none"/>
        </w:rPr>
        <w:t>是（填写下方信息）        □否</w:t>
      </w:r>
    </w:p>
    <w:p w14:paraId="0278514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CD2CE1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E38EBC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8BADEB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3FF7BD0">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7B3D7FCC">
      <w:pPr>
        <w:spacing w:line="360" w:lineRule="auto"/>
        <w:rPr>
          <w:szCs w:val="21"/>
          <w:highlight w:val="none"/>
        </w:rPr>
      </w:pPr>
    </w:p>
    <w:p w14:paraId="015CBFE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E39DD7F">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CF34B4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C9B7E37">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445F068">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0A2472E4">
      <w:pPr>
        <w:spacing w:line="360" w:lineRule="auto"/>
        <w:rPr>
          <w:szCs w:val="21"/>
          <w:highlight w:val="none"/>
        </w:rPr>
      </w:pPr>
    </w:p>
    <w:p w14:paraId="77AEC069">
      <w:pPr>
        <w:pStyle w:val="12"/>
        <w:numPr>
          <w:ilvl w:val="0"/>
          <w:numId w:val="5"/>
        </w:numPr>
        <w:spacing w:line="360" w:lineRule="auto"/>
        <w:ind w:firstLineChars="0"/>
        <w:rPr>
          <w:szCs w:val="21"/>
          <w:highlight w:val="none"/>
        </w:rPr>
      </w:pPr>
      <w:r>
        <w:rPr>
          <w:rFonts w:hint="eastAsia"/>
          <w:szCs w:val="21"/>
          <w:highlight w:val="none"/>
        </w:rPr>
        <w:t>是否存在虽未满足标准1，但最终享有外国公司25%以上收益权、表决权的自然人？</w:t>
      </w:r>
    </w:p>
    <w:p w14:paraId="77AEC06A">
      <w:pPr>
        <w:spacing w:line="360" w:lineRule="auto"/>
        <w:rPr>
          <w:szCs w:val="21"/>
          <w:highlight w:val="none"/>
        </w:rPr>
      </w:pPr>
      <w:r>
        <w:rPr>
          <w:rFonts w:hint="eastAsia"/>
          <w:szCs w:val="21"/>
          <w:highlight w:val="none"/>
        </w:rPr>
        <w:t>□是（填写下方信息）        □否</w:t>
      </w:r>
    </w:p>
    <w:p w14:paraId="5EF4ADB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BB9A969">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CA5101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36802D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8412DC5">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7785C597">
      <w:pPr>
        <w:spacing w:line="360" w:lineRule="auto"/>
        <w:rPr>
          <w:szCs w:val="21"/>
          <w:highlight w:val="none"/>
        </w:rPr>
      </w:pPr>
    </w:p>
    <w:p w14:paraId="61FA28C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4FACB3B">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453831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2D87EA5">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67F3464">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1909BFDE">
      <w:pPr>
        <w:spacing w:line="360" w:lineRule="auto"/>
        <w:rPr>
          <w:szCs w:val="21"/>
          <w:highlight w:val="none"/>
        </w:rPr>
      </w:pPr>
    </w:p>
    <w:p w14:paraId="77AEC071">
      <w:pPr>
        <w:pStyle w:val="12"/>
        <w:numPr>
          <w:ilvl w:val="0"/>
          <w:numId w:val="5"/>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，但单独或者联合对外国公司进行实际控制的自然人？</w:t>
      </w:r>
    </w:p>
    <w:p w14:paraId="77AEC072">
      <w:pPr>
        <w:spacing w:line="360" w:lineRule="auto"/>
        <w:rPr>
          <w:szCs w:val="21"/>
          <w:highlight w:val="none"/>
        </w:rPr>
      </w:pPr>
      <w:r>
        <w:rPr>
          <w:rFonts w:hint="eastAsia"/>
          <w:szCs w:val="21"/>
          <w:highlight w:val="none"/>
        </w:rPr>
        <w:t>□是（填写下方信息）        □否</w:t>
      </w:r>
    </w:p>
    <w:p w14:paraId="541B3CE0">
      <w:pPr>
        <w:spacing w:line="360" w:lineRule="auto"/>
        <w:rPr>
          <w:szCs w:val="21"/>
          <w:highlight w:val="none"/>
        </w:rPr>
      </w:pPr>
      <w:bookmarkStart w:id="1" w:name="_Hlk218518534"/>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3FB4A8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A67A94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5D639DA">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6761BFE">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7C1C90CC">
      <w:pPr>
        <w:spacing w:line="360" w:lineRule="auto"/>
        <w:rPr>
          <w:szCs w:val="21"/>
          <w:highlight w:val="none"/>
        </w:rPr>
      </w:pPr>
    </w:p>
    <w:p w14:paraId="6EEBE4C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AB4C477">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3E1F42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E605DB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1F86F14">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42CA2942">
      <w:pPr>
        <w:spacing w:line="360" w:lineRule="auto"/>
        <w:rPr>
          <w:szCs w:val="21"/>
          <w:highlight w:val="none"/>
        </w:rPr>
      </w:pPr>
    </w:p>
    <w:p w14:paraId="77AEC079">
      <w:pPr>
        <w:pStyle w:val="12"/>
        <w:numPr>
          <w:ilvl w:val="0"/>
          <w:numId w:val="5"/>
        </w:numPr>
        <w:spacing w:line="120" w:lineRule="auto"/>
        <w:ind w:firstLineChars="0"/>
        <w:rPr>
          <w:szCs w:val="21"/>
          <w:highlight w:val="none"/>
        </w:rPr>
      </w:pPr>
      <w:r>
        <w:rPr>
          <w:rFonts w:hint="eastAsia"/>
          <w:szCs w:val="21"/>
          <w:highlight w:val="none"/>
        </w:rPr>
        <w:t>如不存在上述三种情形的，请填写外国公司中负责日常经营管理的人员的相关信息：</w:t>
      </w:r>
    </w:p>
    <w:bookmarkEnd w:id="1"/>
    <w:p w14:paraId="5E2D5A5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0CEF225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D05CEBB">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2D8B55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EB0FF60">
      <w:pPr>
        <w:spacing w:line="360" w:lineRule="auto"/>
        <w:rPr>
          <w:szCs w:val="21"/>
          <w:highlight w:val="none"/>
        </w:rPr>
      </w:pPr>
    </w:p>
    <w:p w14:paraId="6741F7F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8D3975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861330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3EE7DC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7F">
      <w:pPr>
        <w:spacing w:line="360" w:lineRule="auto"/>
        <w:rPr>
          <w:szCs w:val="21"/>
          <w:highlight w:val="none"/>
          <w:u w:val="single"/>
        </w:rPr>
      </w:pPr>
    </w:p>
    <w:p w14:paraId="7ECCE3A9">
      <w:pPr>
        <w:spacing w:line="360" w:lineRule="auto"/>
        <w:rPr>
          <w:szCs w:val="21"/>
          <w:highlight w:val="none"/>
        </w:rPr>
      </w:pPr>
    </w:p>
    <w:p w14:paraId="77AEC080">
      <w:pPr>
        <w:pStyle w:val="12"/>
        <w:numPr>
          <w:ilvl w:val="0"/>
          <w:numId w:val="5"/>
        </w:numPr>
        <w:spacing w:line="360" w:lineRule="auto"/>
        <w:ind w:firstLineChars="0"/>
        <w:rPr>
          <w:szCs w:val="21"/>
          <w:highlight w:val="none"/>
        </w:rPr>
      </w:pPr>
      <w:r>
        <w:rPr>
          <w:rFonts w:hint="eastAsia"/>
          <w:szCs w:val="21"/>
          <w:highlight w:val="none"/>
        </w:rPr>
        <w:t>请填写分支机构的至少一名高级管理人员的相关信息：</w:t>
      </w:r>
    </w:p>
    <w:p w14:paraId="5B03756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EBAEC19">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400371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274EA6E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F64D5B1">
      <w:pPr>
        <w:spacing w:line="360" w:lineRule="auto"/>
        <w:rPr>
          <w:szCs w:val="21"/>
          <w:highlight w:val="none"/>
        </w:rPr>
      </w:pPr>
    </w:p>
    <w:p w14:paraId="2A669383">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C35C28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573DEB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93455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87">
      <w:pPr>
        <w:spacing w:line="120" w:lineRule="auto"/>
        <w:rPr>
          <w:szCs w:val="21"/>
          <w:highlight w:val="none"/>
        </w:rPr>
      </w:pPr>
    </w:p>
    <w:p w14:paraId="1A9D9D32">
      <w:pPr>
        <w:spacing w:line="120" w:lineRule="auto"/>
        <w:rPr>
          <w:szCs w:val="21"/>
          <w:highlight w:val="none"/>
        </w:rPr>
      </w:pPr>
    </w:p>
    <w:p w14:paraId="77AEC088">
      <w:pPr>
        <w:spacing w:line="120" w:lineRule="auto"/>
        <w:rPr>
          <w:szCs w:val="21"/>
          <w:highlight w:val="none"/>
        </w:rPr>
      </w:pPr>
      <w:r>
        <w:rPr>
          <w:rFonts w:hint="eastAsia"/>
          <w:szCs w:val="21"/>
          <w:highlight w:val="none"/>
        </w:rPr>
        <w:t>注意事项：</w:t>
      </w:r>
    </w:p>
    <w:p w14:paraId="77AEC089">
      <w:pPr>
        <w:numPr>
          <w:ilvl w:val="-1"/>
          <w:numId w:val="0"/>
        </w:numPr>
        <w:spacing w:line="12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1F0C2156">
      <w:pPr>
        <w:numPr>
          <w:ilvl w:val="-1"/>
          <w:numId w:val="0"/>
        </w:numPr>
        <w:spacing w:line="120" w:lineRule="auto"/>
        <w:rPr>
          <w:rFonts w:hint="eastAsia"/>
          <w:szCs w:val="21"/>
          <w:highlight w:val="none"/>
        </w:rPr>
      </w:pPr>
      <w:r>
        <w:rPr>
          <w:rFonts w:hint="eastAsia"/>
          <w:szCs w:val="21"/>
          <w:highlight w:val="none"/>
          <w:lang w:val="en-US" w:eastAsia="zh-CN"/>
        </w:rPr>
        <w:t>2.</w:t>
      </w:r>
      <w:r>
        <w:rPr>
          <w:rFonts w:hint="eastAsia"/>
          <w:szCs w:val="21"/>
          <w:highlight w:val="none"/>
        </w:rPr>
        <w:t>受益所有权关系类型包括：股权控制、表决权控制、收益权控制、协议控制、治理结构控制、信托关系、产品管理人、客户代表其进行交易的自然人</w:t>
      </w:r>
      <w:r>
        <w:rPr>
          <w:rFonts w:hint="eastAsia"/>
          <w:szCs w:val="21"/>
          <w:highlight w:val="none"/>
          <w:lang w:eastAsia="zh-CN"/>
        </w:rPr>
        <w:t>、</w:t>
      </w:r>
      <w:r>
        <w:rPr>
          <w:rFonts w:hint="eastAsia"/>
          <w:szCs w:val="21"/>
          <w:highlight w:val="none"/>
        </w:rPr>
        <w:t xml:space="preserve">其他。 </w:t>
      </w:r>
    </w:p>
    <w:p w14:paraId="77AEC08A">
      <w:pPr>
        <w:spacing w:line="120" w:lineRule="auto"/>
        <w:rPr>
          <w:szCs w:val="21"/>
          <w:highlight w:val="none"/>
        </w:rPr>
      </w:pPr>
      <w:r>
        <w:rPr>
          <w:rFonts w:hint="eastAsia"/>
          <w:szCs w:val="21"/>
          <w:highlight w:val="none"/>
          <w:lang w:val="en-US" w:eastAsia="zh-CN"/>
        </w:rPr>
        <w:t>3.</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8B">
      <w:pPr>
        <w:spacing w:line="120" w:lineRule="auto"/>
        <w:rPr>
          <w:szCs w:val="21"/>
          <w:highlight w:val="none"/>
        </w:rPr>
      </w:pPr>
      <w:r>
        <w:rPr>
          <w:rFonts w:hint="eastAsia"/>
          <w:szCs w:val="21"/>
          <w:highlight w:val="none"/>
          <w:lang w:val="en-US" w:eastAsia="zh-CN"/>
        </w:rPr>
        <w:t>4.</w:t>
      </w:r>
      <w:r>
        <w:rPr>
          <w:rFonts w:hint="eastAsia"/>
          <w:szCs w:val="21"/>
          <w:highlight w:val="none"/>
        </w:rPr>
        <w:t>请机构投资者根据勾选的选项提供相应的佐证材料、数据或信息：</w:t>
      </w:r>
    </w:p>
    <w:p w14:paraId="77AEC08C">
      <w:pPr>
        <w:spacing w:line="120" w:lineRule="auto"/>
        <w:rPr>
          <w:szCs w:val="21"/>
          <w:highlight w:val="none"/>
        </w:rPr>
      </w:pPr>
      <w:r>
        <w:rPr>
          <w:rFonts w:hint="eastAsia"/>
          <w:szCs w:val="21"/>
          <w:highlight w:val="none"/>
        </w:rPr>
        <w:t>（1）外国公司的相关佐证材料、数据或信息，包括但不限于营业执照（登记证书）或者其他可以验证外国公司身份的文件，章程，董事、高级管理人员和股东名单、股东持股数量以及持股类型（包括相关的投票权类型）；</w:t>
      </w:r>
    </w:p>
    <w:p w14:paraId="77AEC08D">
      <w:pPr>
        <w:spacing w:line="120" w:lineRule="auto"/>
        <w:rPr>
          <w:szCs w:val="21"/>
          <w:highlight w:val="none"/>
        </w:rPr>
      </w:pPr>
      <w:r>
        <w:rPr>
          <w:rFonts w:hint="eastAsia"/>
          <w:szCs w:val="21"/>
          <w:highlight w:val="none"/>
        </w:rPr>
        <w:t>（2）外国公司分支机构的相关佐证材料、数据或信息，包括外国公司分支机构的营业执照和高级管理人员信息等。</w:t>
      </w:r>
    </w:p>
    <w:p w14:paraId="77AEC08E">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8F">
      <w:pPr>
        <w:spacing w:line="360" w:lineRule="auto"/>
        <w:rPr>
          <w:sz w:val="24"/>
          <w:highlight w:val="none"/>
        </w:rPr>
      </w:pPr>
      <w:r>
        <w:rPr>
          <w:rFonts w:hint="eastAsia"/>
          <w:szCs w:val="21"/>
          <w:highlight w:val="none"/>
        </w:rPr>
        <w:t>机构公章                                  日期        年      月      日</w:t>
      </w:r>
    </w:p>
    <w:p w14:paraId="77AEC090">
      <w:pPr>
        <w:widowControl/>
        <w:jc w:val="left"/>
        <w:rPr>
          <w:sz w:val="24"/>
          <w:highlight w:val="none"/>
        </w:rPr>
      </w:pPr>
      <w:r>
        <w:rPr>
          <w:sz w:val="24"/>
          <w:highlight w:val="none"/>
        </w:rPr>
        <w:br w:type="page"/>
      </w:r>
    </w:p>
    <w:p w14:paraId="77AEC091">
      <w:pPr>
        <w:spacing w:line="360" w:lineRule="auto"/>
        <w:rPr>
          <w:sz w:val="24"/>
          <w:highlight w:val="none"/>
        </w:rPr>
      </w:pPr>
      <w:r>
        <w:rPr>
          <w:highlight w:val="none"/>
        </w:rPr>
        <w:drawing>
          <wp:inline distT="0" distB="0" distL="0" distR="0">
            <wp:extent cx="1781175" cy="523875"/>
            <wp:effectExtent l="0" t="0" r="9525" b="9525"/>
            <wp:docPr id="4" name="图片 4"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92">
      <w:pPr>
        <w:pStyle w:val="2"/>
        <w:spacing w:before="0" w:after="0" w:line="360" w:lineRule="auto"/>
        <w:rPr>
          <w:sz w:val="30"/>
          <w:szCs w:val="30"/>
          <w:highlight w:val="none"/>
        </w:rPr>
      </w:pPr>
      <w:r>
        <w:rPr>
          <w:rFonts w:hint="eastAsia"/>
          <w:b w:val="0"/>
          <w:bCs w:val="0"/>
          <w:sz w:val="24"/>
          <w:highlight w:val="none"/>
        </w:rPr>
        <w:t>附件4                        □</w:t>
      </w:r>
      <w:r>
        <w:rPr>
          <w:rFonts w:hint="eastAsia"/>
          <w:sz w:val="30"/>
          <w:szCs w:val="30"/>
          <w:highlight w:val="none"/>
        </w:rPr>
        <w:t>信托</w:t>
      </w:r>
    </w:p>
    <w:p w14:paraId="77AEC093">
      <w:pPr>
        <w:pStyle w:val="2"/>
        <w:spacing w:before="0" w:after="0" w:line="360" w:lineRule="auto"/>
        <w:rPr>
          <w:sz w:val="24"/>
          <w:highlight w:val="none"/>
        </w:rPr>
      </w:pPr>
    </w:p>
    <w:p w14:paraId="77AEC094">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99">
      <w:pPr>
        <w:pStyle w:val="12"/>
        <w:numPr>
          <w:ilvl w:val="0"/>
          <w:numId w:val="6"/>
        </w:numPr>
        <w:spacing w:line="360" w:lineRule="auto"/>
        <w:ind w:firstLineChars="0"/>
        <w:rPr>
          <w:highlight w:val="none"/>
        </w:rPr>
      </w:pPr>
      <w:r>
        <w:rPr>
          <w:rFonts w:hint="eastAsia"/>
          <w:szCs w:val="21"/>
          <w:highlight w:val="none"/>
        </w:rPr>
        <w:t>对信托当事人（委托人、受托人、受益人、监察人（如有））进行逐一、逐层深入，是否存在对信托行使最终有效控制的自然人？</w:t>
      </w:r>
    </w:p>
    <w:p w14:paraId="77AEC09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C7FF7C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DA1CFE4">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3B1256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DF40C5A">
      <w:pPr>
        <w:spacing w:line="360" w:lineRule="auto"/>
        <w:rPr>
          <w:szCs w:val="21"/>
          <w:highlight w:val="none"/>
        </w:rPr>
      </w:pPr>
      <w:r>
        <w:rPr>
          <w:rFonts w:hint="eastAsia"/>
          <w:szCs w:val="21"/>
          <w:highlight w:val="none"/>
        </w:rPr>
        <w:t>其他信息（详见注意事项2）</w:t>
      </w:r>
      <w:r>
        <w:rPr>
          <w:rFonts w:hint="eastAsia"/>
          <w:szCs w:val="21"/>
          <w:highlight w:val="none"/>
          <w:u w:val="single"/>
        </w:rPr>
        <w:t xml:space="preserve">                                                          </w:t>
      </w:r>
    </w:p>
    <w:p w14:paraId="0A89562F">
      <w:pPr>
        <w:spacing w:line="360" w:lineRule="auto"/>
        <w:rPr>
          <w:szCs w:val="21"/>
          <w:highlight w:val="none"/>
        </w:rPr>
      </w:pPr>
    </w:p>
    <w:p w14:paraId="77AEC09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748F95E">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546282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F7E555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3FC30A98">
      <w:pPr>
        <w:spacing w:line="360" w:lineRule="auto"/>
        <w:rPr>
          <w:szCs w:val="21"/>
          <w:highlight w:val="none"/>
        </w:rPr>
      </w:pPr>
      <w:r>
        <w:rPr>
          <w:rFonts w:hint="eastAsia"/>
          <w:szCs w:val="21"/>
          <w:highlight w:val="none"/>
        </w:rPr>
        <w:t>其他信息（详见注意事项2）</w:t>
      </w:r>
      <w:r>
        <w:rPr>
          <w:rFonts w:hint="eastAsia"/>
          <w:szCs w:val="21"/>
          <w:highlight w:val="none"/>
          <w:u w:val="single"/>
        </w:rPr>
        <w:t xml:space="preserve">                                                          </w:t>
      </w:r>
    </w:p>
    <w:p w14:paraId="588B510A">
      <w:pPr>
        <w:spacing w:line="360" w:lineRule="auto"/>
        <w:rPr>
          <w:rFonts w:hint="eastAsia"/>
          <w:szCs w:val="21"/>
          <w:highlight w:val="none"/>
        </w:rPr>
      </w:pPr>
    </w:p>
    <w:p w14:paraId="77AEC0A0">
      <w:pPr>
        <w:pStyle w:val="12"/>
        <w:numPr>
          <w:ilvl w:val="0"/>
          <w:numId w:val="6"/>
        </w:numPr>
        <w:spacing w:line="360" w:lineRule="auto"/>
        <w:ind w:firstLineChars="0"/>
        <w:rPr>
          <w:szCs w:val="21"/>
          <w:highlight w:val="none"/>
        </w:rPr>
      </w:pPr>
      <w:r>
        <w:rPr>
          <w:rFonts w:hint="eastAsia"/>
          <w:szCs w:val="21"/>
          <w:highlight w:val="none"/>
        </w:rPr>
        <w:t>是否存在对信托行使最终有效控制的其他自然人？</w:t>
      </w:r>
    </w:p>
    <w:p w14:paraId="77AEC0A5">
      <w:pPr>
        <w:spacing w:line="360" w:lineRule="auto"/>
        <w:rPr>
          <w:szCs w:val="21"/>
          <w:highlight w:val="none"/>
          <w:u w:val="single"/>
        </w:rPr>
      </w:pPr>
      <w:r>
        <w:rPr>
          <w:rFonts w:hint="eastAsia"/>
          <w:szCs w:val="21"/>
          <w:highlight w:val="none"/>
        </w:rPr>
        <w:t>□是（填写下方信息）      □否</w:t>
      </w:r>
    </w:p>
    <w:p w14:paraId="77AEC0A6">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D3E3144">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5F4DB7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D933A7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4D2AD40">
      <w:pPr>
        <w:spacing w:line="360" w:lineRule="auto"/>
        <w:rPr>
          <w:szCs w:val="21"/>
          <w:highlight w:val="none"/>
        </w:rPr>
      </w:pPr>
    </w:p>
    <w:p w14:paraId="77AEC0A9">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C17A951">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22C744B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1A50F54">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AC">
      <w:pPr>
        <w:spacing w:line="300" w:lineRule="auto"/>
        <w:rPr>
          <w:szCs w:val="21"/>
          <w:highlight w:val="none"/>
          <w:u w:val="single"/>
        </w:rPr>
      </w:pPr>
    </w:p>
    <w:p w14:paraId="77AEC0AD">
      <w:pPr>
        <w:spacing w:line="60" w:lineRule="auto"/>
        <w:rPr>
          <w:szCs w:val="21"/>
          <w:highlight w:val="none"/>
        </w:rPr>
      </w:pPr>
      <w:r>
        <w:rPr>
          <w:rFonts w:hint="eastAsia"/>
          <w:szCs w:val="21"/>
          <w:highlight w:val="none"/>
        </w:rPr>
        <w:t>注意事项：</w:t>
      </w:r>
    </w:p>
    <w:p w14:paraId="04E1A468">
      <w:pPr>
        <w:spacing w:line="60" w:lineRule="auto"/>
        <w:rPr>
          <w:rFonts w:hint="eastAsia" w:eastAsia="宋体"/>
          <w:szCs w:val="21"/>
          <w:highlight w:val="none"/>
          <w:lang w:eastAsia="zh-CN"/>
        </w:rPr>
      </w:pPr>
      <w:r>
        <w:rPr>
          <w:rFonts w:hint="eastAsia"/>
          <w:szCs w:val="21"/>
          <w:highlight w:val="none"/>
        </w:rPr>
        <w:t>1.</w:t>
      </w:r>
      <w:r>
        <w:rPr>
          <w:rFonts w:hint="eastAsia"/>
          <w:szCs w:val="21"/>
          <w:highlight w:val="none"/>
          <w:lang w:val="en-US" w:eastAsia="zh-CN"/>
        </w:rPr>
        <w:t>信托的受益所有人包括：</w:t>
      </w:r>
      <w:r>
        <w:rPr>
          <w:rFonts w:hint="eastAsia" w:ascii="Times New Roman" w:hAnsi="Times New Roman" w:cs="Times New Roman"/>
          <w:sz w:val="21"/>
          <w:szCs w:val="21"/>
          <w:highlight w:val="none"/>
        </w:rPr>
        <w:t>信托当事人，即委托人、受托人、受益人、监察人（如有）</w:t>
      </w:r>
      <w:r>
        <w:rPr>
          <w:rFonts w:hint="eastAsia" w:cs="Times New Roman"/>
          <w:sz w:val="21"/>
          <w:szCs w:val="21"/>
          <w:highlight w:val="none"/>
          <w:lang w:eastAsia="zh-CN"/>
        </w:rPr>
        <w:t>；对信托行使最终有效控制的其他自然人。</w:t>
      </w:r>
    </w:p>
    <w:p w14:paraId="77AEC0AE">
      <w:pPr>
        <w:spacing w:line="60" w:lineRule="auto"/>
        <w:rPr>
          <w:szCs w:val="21"/>
          <w:highlight w:val="none"/>
        </w:rPr>
      </w:pPr>
      <w:r>
        <w:rPr>
          <w:rFonts w:hint="eastAsia"/>
          <w:szCs w:val="21"/>
          <w:highlight w:val="none"/>
          <w:lang w:val="en-US" w:eastAsia="zh-CN"/>
        </w:rPr>
        <w:t>2.</w:t>
      </w:r>
      <w:r>
        <w:rPr>
          <w:rFonts w:hint="eastAsia"/>
          <w:szCs w:val="21"/>
          <w:highlight w:val="none"/>
        </w:rPr>
        <w:t>信托当事人为非自然人时，应当逐一、逐层深入，追溯到对信托行使最终有效控制的自然人，并将其认定为受益所有人。</w:t>
      </w:r>
    </w:p>
    <w:p w14:paraId="77AEC0AF">
      <w:pPr>
        <w:spacing w:line="60" w:lineRule="auto"/>
        <w:rPr>
          <w:rFonts w:hint="eastAsia"/>
          <w:szCs w:val="21"/>
          <w:highlight w:val="none"/>
        </w:rPr>
      </w:pPr>
      <w:r>
        <w:rPr>
          <w:rFonts w:hint="eastAsia"/>
          <w:szCs w:val="21"/>
          <w:highlight w:val="none"/>
          <w:lang w:val="en-US" w:eastAsia="zh-CN"/>
        </w:rPr>
        <w:t>3.</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3EBA0887">
      <w:pPr>
        <w:spacing w:line="60" w:lineRule="auto"/>
        <w:rPr>
          <w:rFonts w:hint="default" w:eastAsia="宋体"/>
          <w:szCs w:val="21"/>
          <w:highlight w:val="none"/>
          <w:lang w:val="en-US" w:eastAsia="zh-CN"/>
        </w:rPr>
      </w:pPr>
      <w:r>
        <w:rPr>
          <w:rFonts w:hint="eastAsia"/>
          <w:szCs w:val="21"/>
          <w:highlight w:val="none"/>
          <w:lang w:val="en-US" w:eastAsia="zh-CN"/>
        </w:rPr>
        <w:t>4.受益所有权关系类型包括：股权控制、表决权控制、收益权控制、协议控制、治理结构控制、信托关系、产品管理人、</w:t>
      </w:r>
      <w:r>
        <w:rPr>
          <w:rFonts w:hint="eastAsia"/>
          <w:szCs w:val="21"/>
          <w:highlight w:val="none"/>
        </w:rPr>
        <w:t>客户代表其进行交易的自然人</w:t>
      </w:r>
      <w:r>
        <w:rPr>
          <w:rFonts w:hint="eastAsia"/>
          <w:szCs w:val="21"/>
          <w:highlight w:val="none"/>
          <w:lang w:eastAsia="zh-CN"/>
        </w:rPr>
        <w:t>、</w:t>
      </w:r>
      <w:r>
        <w:rPr>
          <w:rFonts w:hint="eastAsia"/>
          <w:szCs w:val="21"/>
          <w:highlight w:val="none"/>
          <w:lang w:val="en-US" w:eastAsia="zh-CN"/>
        </w:rPr>
        <w:t xml:space="preserve">其他。 </w:t>
      </w:r>
    </w:p>
    <w:p w14:paraId="77AEC0B0">
      <w:pPr>
        <w:spacing w:line="60" w:lineRule="auto"/>
        <w:rPr>
          <w:szCs w:val="21"/>
          <w:highlight w:val="none"/>
        </w:rPr>
      </w:pPr>
      <w:r>
        <w:rPr>
          <w:rFonts w:hint="eastAsia"/>
          <w:szCs w:val="21"/>
          <w:highlight w:val="none"/>
          <w:lang w:val="en-US" w:eastAsia="zh-CN"/>
        </w:rPr>
        <w:t>5</w:t>
      </w:r>
      <w:r>
        <w:rPr>
          <w:rFonts w:hint="eastAsia"/>
          <w:szCs w:val="21"/>
          <w:highlight w:val="none"/>
        </w:rPr>
        <w:t>.最终有效控制包括但不限于处分信托财产、决定信托财产的投资、决定信托分配方案、变更或者终止信托、变更受益人（或者受益人的条件）、任命或者变更受托人。</w:t>
      </w:r>
    </w:p>
    <w:p w14:paraId="77AEC0B1">
      <w:pPr>
        <w:spacing w:line="60" w:lineRule="auto"/>
        <w:rPr>
          <w:szCs w:val="21"/>
          <w:highlight w:val="none"/>
        </w:rPr>
      </w:pPr>
      <w:r>
        <w:rPr>
          <w:rFonts w:hint="eastAsia"/>
          <w:szCs w:val="21"/>
          <w:highlight w:val="none"/>
          <w:lang w:val="en-US" w:eastAsia="zh-CN"/>
        </w:rPr>
        <w:t>6</w:t>
      </w:r>
      <w:r>
        <w:rPr>
          <w:rFonts w:hint="eastAsia"/>
          <w:szCs w:val="21"/>
          <w:highlight w:val="none"/>
        </w:rPr>
        <w:t>.对于信托设立时或者信托存续期间未列出明确具体受益人的，应当识别并记录受益人的范围（如受益人的类别，或者指定权范围内的潜在受益人）。</w:t>
      </w:r>
    </w:p>
    <w:p w14:paraId="77AEC0B3">
      <w:pPr>
        <w:spacing w:line="60" w:lineRule="auto"/>
        <w:rPr>
          <w:rFonts w:hint="eastAsia"/>
          <w:szCs w:val="21"/>
          <w:highlight w:val="none"/>
        </w:rPr>
      </w:pPr>
      <w:r>
        <w:rPr>
          <w:rFonts w:hint="eastAsia"/>
          <w:szCs w:val="21"/>
          <w:highlight w:val="none"/>
          <w:lang w:val="en-US" w:eastAsia="zh-CN"/>
        </w:rPr>
        <w:t>7</w:t>
      </w:r>
      <w:r>
        <w:rPr>
          <w:rFonts w:hint="eastAsia"/>
          <w:szCs w:val="21"/>
          <w:highlight w:val="none"/>
        </w:rPr>
        <w:t>.对于财富管理服务信托以外的其他资产服务信托，如果其所有权和控制权结构简单且洗钱和恐怖融资风险较低，可以简化识别受益所有人。</w:t>
      </w:r>
    </w:p>
    <w:p w14:paraId="579E4E9B">
      <w:pPr>
        <w:spacing w:line="60" w:lineRule="auto"/>
        <w:rPr>
          <w:rFonts w:hint="default" w:eastAsia="宋体"/>
          <w:szCs w:val="21"/>
          <w:highlight w:val="none"/>
          <w:lang w:val="en-US" w:eastAsia="zh-CN"/>
        </w:rPr>
      </w:pPr>
      <w:r>
        <w:rPr>
          <w:rFonts w:hint="eastAsia"/>
          <w:szCs w:val="21"/>
          <w:highlight w:val="none"/>
          <w:lang w:val="en-US" w:eastAsia="zh-CN"/>
        </w:rPr>
        <w:t>8.汇添富基金管理股份有限公司将根据机构投资者提供的佐证材料了解信托所有权及控制权结构。如有特殊情况，请另行说明。</w:t>
      </w:r>
    </w:p>
    <w:p w14:paraId="77AEC0B4">
      <w:pPr>
        <w:spacing w:line="60" w:lineRule="auto"/>
        <w:rPr>
          <w:szCs w:val="21"/>
          <w:highlight w:val="none"/>
        </w:rPr>
      </w:pPr>
      <w:r>
        <w:rPr>
          <w:rFonts w:hint="eastAsia"/>
          <w:szCs w:val="21"/>
          <w:highlight w:val="none"/>
          <w:lang w:val="en-US" w:eastAsia="zh-CN"/>
        </w:rPr>
        <w:t>9</w:t>
      </w:r>
      <w:r>
        <w:rPr>
          <w:rFonts w:hint="eastAsia"/>
          <w:szCs w:val="21"/>
          <w:highlight w:val="none"/>
        </w:rPr>
        <w:t>.请机构投资者根据勾选的选项提供相应的佐证材料、数据或信息，包括但不限于信托合同、成立公告（如有）、信托登记证明文书（如有）或者类似书面文件，信托受益权在受托人处的登记记录（如有）或者其他可以证明信托当事人权益的文件；委托人、受托人、受益人和监察人（如有）名单以及其他对该信托行使最终控制权的自然人信息；信托当事人为非自然人时，信托当事人的身份基本信息和受益所有人信息。</w:t>
      </w:r>
    </w:p>
    <w:p w14:paraId="77AEC0B5">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B6">
      <w:pPr>
        <w:spacing w:line="60" w:lineRule="auto"/>
        <w:rPr>
          <w:szCs w:val="21"/>
          <w:highlight w:val="none"/>
        </w:rPr>
      </w:pPr>
      <w:r>
        <w:rPr>
          <w:rFonts w:hint="eastAsia"/>
          <w:szCs w:val="21"/>
          <w:highlight w:val="none"/>
        </w:rPr>
        <w:t>机构公章                               日期        年      月      日</w:t>
      </w:r>
    </w:p>
    <w:p w14:paraId="77AEC0B7">
      <w:pPr>
        <w:widowControl/>
        <w:jc w:val="left"/>
        <w:rPr>
          <w:szCs w:val="21"/>
          <w:highlight w:val="none"/>
        </w:rPr>
      </w:pPr>
      <w:r>
        <w:rPr>
          <w:szCs w:val="21"/>
          <w:highlight w:val="none"/>
        </w:rPr>
        <w:br w:type="page"/>
      </w:r>
    </w:p>
    <w:p w14:paraId="77AEC0D0">
      <w:pPr>
        <w:spacing w:line="360" w:lineRule="auto"/>
        <w:jc w:val="left"/>
        <w:rPr>
          <w:szCs w:val="21"/>
          <w:highlight w:val="none"/>
        </w:rPr>
      </w:pPr>
      <w:r>
        <w:rPr>
          <w:highlight w:val="none"/>
        </w:rPr>
        <w:drawing>
          <wp:inline distT="0" distB="0" distL="0" distR="0">
            <wp:extent cx="1781175" cy="523875"/>
            <wp:effectExtent l="0" t="0" r="9525" b="9525"/>
            <wp:docPr id="806894446" name="图片 806894446"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94446" name="图片 806894446"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D1">
      <w:pPr>
        <w:pStyle w:val="2"/>
        <w:spacing w:before="0" w:after="0" w:line="360" w:lineRule="auto"/>
        <w:jc w:val="left"/>
        <w:rPr>
          <w:rFonts w:hint="eastAsia" w:eastAsia="宋体"/>
          <w:sz w:val="24"/>
          <w:highlight w:val="none"/>
          <w:lang w:eastAsia="zh-CN"/>
        </w:rPr>
      </w:pPr>
      <w:r>
        <w:rPr>
          <w:rFonts w:hint="eastAsia"/>
          <w:b w:val="0"/>
          <w:bCs w:val="0"/>
          <w:sz w:val="24"/>
          <w:highlight w:val="none"/>
        </w:rPr>
        <w:t>附件</w:t>
      </w:r>
      <w:r>
        <w:rPr>
          <w:b w:val="0"/>
          <w:bCs w:val="0"/>
          <w:sz w:val="24"/>
          <w:highlight w:val="none"/>
        </w:rPr>
        <w:t>5</w:t>
      </w:r>
      <w:r>
        <w:rPr>
          <w:rFonts w:hint="eastAsia"/>
          <w:b w:val="0"/>
          <w:bCs w:val="0"/>
          <w:sz w:val="24"/>
          <w:highlight w:val="none"/>
        </w:rPr>
        <w:t xml:space="preserve">                 </w:t>
      </w:r>
      <w:r>
        <w:rPr>
          <w:rFonts w:hint="eastAsia"/>
          <w:b w:val="0"/>
          <w:bCs w:val="0"/>
          <w:sz w:val="24"/>
          <w:highlight w:val="none"/>
          <w:lang w:val="en-US" w:eastAsia="zh-CN"/>
        </w:rPr>
        <w:t xml:space="preserve">      </w:t>
      </w:r>
      <w:r>
        <w:rPr>
          <w:rFonts w:hint="eastAsia"/>
          <w:b w:val="0"/>
          <w:bCs w:val="0"/>
          <w:sz w:val="24"/>
          <w:highlight w:val="none"/>
          <w:lang w:eastAsia="zh-CN"/>
        </w:rPr>
        <w:t>□</w:t>
      </w:r>
      <w:r>
        <w:rPr>
          <w:rFonts w:hint="eastAsia"/>
          <w:b/>
          <w:bCs/>
          <w:sz w:val="30"/>
          <w:szCs w:val="30"/>
          <w:highlight w:val="none"/>
        </w:rPr>
        <w:t>产品</w:t>
      </w:r>
      <w:r>
        <w:rPr>
          <w:rFonts w:hint="eastAsia"/>
          <w:b/>
          <w:bCs/>
          <w:sz w:val="30"/>
          <w:szCs w:val="30"/>
          <w:highlight w:val="none"/>
          <w:lang w:val="en-US" w:eastAsia="zh-CN"/>
        </w:rPr>
        <w:t>户</w:t>
      </w:r>
    </w:p>
    <w:p w14:paraId="77AEC0D2">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D3">
      <w:pPr>
        <w:pStyle w:val="12"/>
        <w:numPr>
          <w:ilvl w:val="0"/>
          <w:numId w:val="7"/>
        </w:numPr>
        <w:spacing w:line="360" w:lineRule="auto"/>
        <w:ind w:firstLineChars="0"/>
        <w:jc w:val="left"/>
        <w:rPr>
          <w:szCs w:val="21"/>
          <w:highlight w:val="none"/>
        </w:rPr>
      </w:pPr>
      <w:r>
        <w:rPr>
          <w:rFonts w:hint="eastAsia"/>
          <w:szCs w:val="21"/>
          <w:highlight w:val="none"/>
        </w:rPr>
        <w:t>是否存在最终拥有25%以上权益份额的自然人？</w:t>
      </w:r>
    </w:p>
    <w:p w14:paraId="77AEC0D4">
      <w:pPr>
        <w:spacing w:line="360" w:lineRule="auto"/>
        <w:rPr>
          <w:szCs w:val="21"/>
          <w:highlight w:val="none"/>
        </w:rPr>
      </w:pPr>
      <w:r>
        <w:rPr>
          <w:rFonts w:hint="eastAsia"/>
          <w:szCs w:val="21"/>
          <w:highlight w:val="none"/>
        </w:rPr>
        <w:t>□是（填写下方信息）      □否</w:t>
      </w:r>
    </w:p>
    <w:p w14:paraId="77AEC0D5">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8EA387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C849A5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6222AD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7D334A7">
      <w:pPr>
        <w:spacing w:line="360" w:lineRule="auto"/>
        <w:rPr>
          <w:szCs w:val="21"/>
          <w:highlight w:val="none"/>
        </w:rPr>
      </w:pPr>
      <w:r>
        <w:rPr>
          <w:rFonts w:hint="eastAsia"/>
          <w:szCs w:val="21"/>
          <w:highlight w:val="none"/>
        </w:rPr>
        <w:t>拥有权益份额的比例</w:t>
      </w:r>
      <w:r>
        <w:rPr>
          <w:rFonts w:hint="eastAsia"/>
          <w:szCs w:val="21"/>
          <w:highlight w:val="none"/>
          <w:u w:val="single"/>
        </w:rPr>
        <w:t xml:space="preserve">                                                                 </w:t>
      </w:r>
    </w:p>
    <w:p w14:paraId="0C97D8BE">
      <w:pPr>
        <w:spacing w:line="360" w:lineRule="auto"/>
        <w:rPr>
          <w:szCs w:val="21"/>
          <w:highlight w:val="none"/>
        </w:rPr>
      </w:pPr>
    </w:p>
    <w:p w14:paraId="77AEC0D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7FADF8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E5EFD6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D2B9EC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B8B5204">
      <w:pPr>
        <w:spacing w:line="360" w:lineRule="auto"/>
        <w:rPr>
          <w:szCs w:val="21"/>
          <w:highlight w:val="none"/>
        </w:rPr>
      </w:pPr>
      <w:r>
        <w:rPr>
          <w:rFonts w:hint="eastAsia"/>
          <w:szCs w:val="21"/>
          <w:highlight w:val="none"/>
        </w:rPr>
        <w:t>拥有权益份额的比例</w:t>
      </w:r>
      <w:r>
        <w:rPr>
          <w:rFonts w:hint="eastAsia"/>
          <w:szCs w:val="21"/>
          <w:highlight w:val="none"/>
          <w:u w:val="single"/>
        </w:rPr>
        <w:t xml:space="preserve">                                                                 </w:t>
      </w:r>
    </w:p>
    <w:p w14:paraId="1A9593BE">
      <w:pPr>
        <w:spacing w:line="360" w:lineRule="auto"/>
        <w:rPr>
          <w:szCs w:val="21"/>
          <w:highlight w:val="none"/>
        </w:rPr>
      </w:pPr>
    </w:p>
    <w:p w14:paraId="77AEC0E0">
      <w:pPr>
        <w:spacing w:line="360" w:lineRule="auto"/>
        <w:rPr>
          <w:szCs w:val="21"/>
          <w:highlight w:val="none"/>
        </w:rPr>
      </w:pPr>
      <w:r>
        <w:rPr>
          <w:rFonts w:hint="eastAsia"/>
          <w:szCs w:val="21"/>
          <w:highlight w:val="none"/>
        </w:rPr>
        <w:t>2. 是否存在虽未满足标准1，但对资产管理产品进行实际控制的自然人？</w:t>
      </w:r>
    </w:p>
    <w:p w14:paraId="77AEC0E1">
      <w:pPr>
        <w:spacing w:line="360" w:lineRule="auto"/>
        <w:rPr>
          <w:szCs w:val="21"/>
          <w:highlight w:val="none"/>
        </w:rPr>
      </w:pPr>
      <w:r>
        <w:rPr>
          <w:rFonts w:hint="eastAsia"/>
          <w:szCs w:val="21"/>
          <w:highlight w:val="none"/>
        </w:rPr>
        <w:t>□是（填写下方信息）      □否</w:t>
      </w:r>
    </w:p>
    <w:p w14:paraId="020FE2A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677446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8875F6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C632625">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2BB105E">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7D6F9F17">
      <w:pPr>
        <w:spacing w:line="360" w:lineRule="auto"/>
        <w:rPr>
          <w:szCs w:val="21"/>
          <w:highlight w:val="none"/>
        </w:rPr>
      </w:pPr>
    </w:p>
    <w:p w14:paraId="3E37375B">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7537D97">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905FA6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63EE26">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836AB85">
      <w:pPr>
        <w:spacing w:line="360" w:lineRule="auto"/>
        <w:rPr>
          <w:rFonts w:hint="eastAsia"/>
          <w:szCs w:val="21"/>
          <w:highlight w:val="none"/>
        </w:rPr>
      </w:pPr>
      <w:r>
        <w:rPr>
          <w:rFonts w:hint="eastAsia"/>
          <w:szCs w:val="21"/>
          <w:highlight w:val="none"/>
        </w:rPr>
        <w:t>实际控制的方式</w:t>
      </w:r>
      <w:r>
        <w:rPr>
          <w:rFonts w:hint="eastAsia"/>
          <w:szCs w:val="21"/>
          <w:highlight w:val="none"/>
          <w:u w:val="single"/>
        </w:rPr>
        <w:t xml:space="preserve">                                                                     </w:t>
      </w:r>
    </w:p>
    <w:p w14:paraId="1CAE461F">
      <w:pPr>
        <w:spacing w:line="360" w:lineRule="auto"/>
        <w:rPr>
          <w:szCs w:val="21"/>
          <w:highlight w:val="none"/>
        </w:rPr>
      </w:pPr>
    </w:p>
    <w:p w14:paraId="77AEC0EC">
      <w:pPr>
        <w:spacing w:line="120" w:lineRule="auto"/>
        <w:rPr>
          <w:szCs w:val="21"/>
          <w:highlight w:val="none"/>
        </w:rPr>
      </w:pPr>
      <w:r>
        <w:rPr>
          <w:rFonts w:hint="eastAsia"/>
          <w:szCs w:val="21"/>
          <w:highlight w:val="none"/>
        </w:rPr>
        <w:t>3. 如为低风险资产管理产品的，请填写管理资产管理产品的自然人的相关信息：</w:t>
      </w:r>
    </w:p>
    <w:p w14:paraId="77AEC0E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09729AD">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2226B488">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1E8815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1FE22A1">
      <w:pPr>
        <w:spacing w:line="360" w:lineRule="auto"/>
        <w:rPr>
          <w:szCs w:val="21"/>
          <w:highlight w:val="none"/>
        </w:rPr>
      </w:pPr>
    </w:p>
    <w:p w14:paraId="77AEC0F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6F9CCB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82F633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FE33FB">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F3">
      <w:pPr>
        <w:spacing w:line="360" w:lineRule="auto"/>
        <w:rPr>
          <w:rFonts w:hint="eastAsia" w:asciiTheme="minorEastAsia" w:hAnsiTheme="minorEastAsia" w:eastAsiaTheme="minorEastAsia"/>
          <w:szCs w:val="21"/>
          <w:highlight w:val="none"/>
        </w:rPr>
      </w:pPr>
    </w:p>
    <w:p w14:paraId="77AEC0F4">
      <w:pPr>
        <w:spacing w:line="360" w:lineRule="auto"/>
        <w:rPr>
          <w:sz w:val="24"/>
          <w:highlight w:val="none"/>
        </w:rPr>
      </w:pPr>
      <w:r>
        <w:rPr>
          <w:rFonts w:hint="eastAsia"/>
          <w:szCs w:val="21"/>
          <w:highlight w:val="none"/>
        </w:rPr>
        <w:t>注意事项：</w:t>
      </w:r>
    </w:p>
    <w:p w14:paraId="77AEC0F5">
      <w:pPr>
        <w:numPr>
          <w:ilvl w:val="-1"/>
          <w:numId w:val="0"/>
        </w:numPr>
        <w:spacing w:line="6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受益所有人的权利状况信息包括：受益所有权关系类型以及形成时间、终止时间（如有），以及受益所有人拥有权益份额的比例（如涉及）、实际控制的方式（如涉及）。</w:t>
      </w:r>
    </w:p>
    <w:p w14:paraId="0BB6A8EA">
      <w:pPr>
        <w:numPr>
          <w:ilvl w:val="-1"/>
          <w:numId w:val="0"/>
        </w:numPr>
        <w:spacing w:line="60" w:lineRule="auto"/>
        <w:rPr>
          <w:rFonts w:hint="default" w:eastAsia="宋体"/>
          <w:szCs w:val="21"/>
          <w:highlight w:val="none"/>
          <w:lang w:val="en-US" w:eastAsia="zh-CN"/>
        </w:rPr>
      </w:pPr>
      <w:r>
        <w:rPr>
          <w:rFonts w:hint="eastAsia"/>
          <w:szCs w:val="21"/>
          <w:highlight w:val="none"/>
          <w:lang w:val="en-US" w:eastAsia="zh-CN"/>
        </w:rPr>
        <w:t>2.受益所有权关系类型包括：股权控制、表决权控制、收益权控制、协议控制、治理结构控制、信托关系、产品管理人、</w:t>
      </w:r>
      <w:r>
        <w:rPr>
          <w:rFonts w:hint="eastAsia"/>
          <w:szCs w:val="21"/>
          <w:highlight w:val="none"/>
        </w:rPr>
        <w:t>客户代表其进行交易的自然人</w:t>
      </w:r>
      <w:r>
        <w:rPr>
          <w:rFonts w:hint="eastAsia"/>
          <w:szCs w:val="21"/>
          <w:highlight w:val="none"/>
          <w:lang w:eastAsia="zh-CN"/>
        </w:rPr>
        <w:t>、</w:t>
      </w:r>
      <w:r>
        <w:rPr>
          <w:rFonts w:hint="eastAsia"/>
          <w:szCs w:val="21"/>
          <w:highlight w:val="none"/>
          <w:lang w:val="en-US" w:eastAsia="zh-CN"/>
        </w:rPr>
        <w:t xml:space="preserve">其他。 </w:t>
      </w:r>
    </w:p>
    <w:p w14:paraId="77AEC0F6">
      <w:pPr>
        <w:spacing w:line="60" w:lineRule="auto"/>
        <w:rPr>
          <w:szCs w:val="21"/>
          <w:highlight w:val="none"/>
        </w:rPr>
      </w:pPr>
      <w:r>
        <w:rPr>
          <w:rFonts w:hint="eastAsia"/>
          <w:szCs w:val="21"/>
          <w:highlight w:val="none"/>
          <w:lang w:val="en-US" w:eastAsia="zh-CN"/>
        </w:rPr>
        <w:t>3.</w:t>
      </w:r>
      <w:r>
        <w:rPr>
          <w:rFonts w:hint="eastAsia"/>
          <w:szCs w:val="21"/>
          <w:highlight w:val="none"/>
        </w:rPr>
        <w:t>如果资产管理产品为公开募集或者发行，且按照有关规定进行备案或者登记的，如公开发行的基金产品等，可以将管理资产管理产品的自然人认定为受益所有人。</w:t>
      </w:r>
    </w:p>
    <w:p w14:paraId="77AEC0F7">
      <w:pPr>
        <w:spacing w:line="60" w:lineRule="auto"/>
        <w:rPr>
          <w:szCs w:val="21"/>
          <w:highlight w:val="none"/>
        </w:rPr>
      </w:pPr>
      <w:r>
        <w:rPr>
          <w:rFonts w:hint="eastAsia"/>
          <w:szCs w:val="21"/>
          <w:highlight w:val="none"/>
          <w:lang w:val="en-US" w:eastAsia="zh-CN"/>
        </w:rPr>
        <w:t>4.</w:t>
      </w:r>
      <w:r>
        <w:rPr>
          <w:rFonts w:hint="eastAsia"/>
          <w:szCs w:val="21"/>
          <w:highlight w:val="none"/>
        </w:rPr>
        <w:t>对于低风险的资产管理产品，如针对企业年金、机关事业单位职业年金等设立的资产管理产品，可以将管理资产管理产品的自然人认定为受益所有人。</w:t>
      </w:r>
    </w:p>
    <w:p w14:paraId="77AEC0F8">
      <w:pPr>
        <w:spacing w:line="6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包括但不限于资产管理产品合同或者类似书面文件、资产管理产品说明书，产品份额持有人名册或者其他可以证明投资人权益份额的文件，资产管理产品管理人以及管理资产管理产品的自然人信息。</w:t>
      </w:r>
    </w:p>
    <w:p w14:paraId="77AEC0F9">
      <w:pPr>
        <w:spacing w:line="360" w:lineRule="auto"/>
        <w:jc w:val="left"/>
        <w:rPr>
          <w:sz w:val="24"/>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FA">
      <w:pPr>
        <w:spacing w:line="360" w:lineRule="auto"/>
        <w:jc w:val="left"/>
        <w:rPr>
          <w:szCs w:val="21"/>
          <w:highlight w:val="none"/>
        </w:rPr>
      </w:pPr>
      <w:r>
        <w:rPr>
          <w:rFonts w:hint="eastAsia"/>
          <w:szCs w:val="21"/>
          <w:highlight w:val="none"/>
        </w:rPr>
        <w:t>机构公章                                  日期        年      月      日</w:t>
      </w:r>
    </w:p>
    <w:p w14:paraId="77AEC0FB">
      <w:pPr>
        <w:spacing w:line="360" w:lineRule="auto"/>
        <w:jc w:val="left"/>
        <w:rPr>
          <w:szCs w:val="21"/>
          <w:highlight w:val="none"/>
        </w:rPr>
      </w:pPr>
      <w:r>
        <w:rPr>
          <w:sz w:val="24"/>
          <w:highlight w:val="none"/>
        </w:rPr>
        <w:br w:type="page"/>
      </w:r>
    </w:p>
    <w:p w14:paraId="77AEC0FC">
      <w:pPr>
        <w:spacing w:line="360" w:lineRule="auto"/>
        <w:rPr>
          <w:sz w:val="24"/>
          <w:highlight w:val="none"/>
        </w:rPr>
      </w:pPr>
      <w:r>
        <w:rPr>
          <w:highlight w:val="none"/>
        </w:rPr>
        <w:drawing>
          <wp:inline distT="0" distB="0" distL="0" distR="0">
            <wp:extent cx="1781175" cy="523875"/>
            <wp:effectExtent l="0" t="0" r="9525" b="9525"/>
            <wp:docPr id="6" name="图片 6"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FD">
      <w:pPr>
        <w:pStyle w:val="2"/>
        <w:spacing w:before="0" w:after="0" w:line="360" w:lineRule="auto"/>
        <w:rPr>
          <w:sz w:val="24"/>
          <w:highlight w:val="none"/>
        </w:rPr>
      </w:pPr>
      <w:r>
        <w:rPr>
          <w:rFonts w:hint="eastAsia"/>
          <w:b w:val="0"/>
          <w:bCs w:val="0"/>
          <w:sz w:val="24"/>
          <w:highlight w:val="none"/>
        </w:rPr>
        <w:t>附件6</w:t>
      </w:r>
    </w:p>
    <w:p w14:paraId="77AEC0FE">
      <w:pPr>
        <w:spacing w:line="360" w:lineRule="auto"/>
        <w:jc w:val="left"/>
        <w:rPr>
          <w:b/>
          <w:sz w:val="24"/>
          <w:highlight w:val="none"/>
        </w:rPr>
      </w:pPr>
      <w:r>
        <w:rPr>
          <w:rFonts w:hint="eastAsia"/>
          <w:sz w:val="24"/>
          <w:highlight w:val="none"/>
        </w:rPr>
        <w:t>□</w:t>
      </w:r>
      <w:r>
        <w:rPr>
          <w:rFonts w:hint="eastAsia"/>
          <w:b/>
          <w:bCs/>
          <w:sz w:val="24"/>
          <w:highlight w:val="none"/>
        </w:rPr>
        <w:t>不具有法人资格的专业服务机构，如律师事务所、会计师事务所、资产评估机构、合伙专利代理机构等</w:t>
      </w:r>
    </w:p>
    <w:p w14:paraId="77AEC0FF">
      <w:pPr>
        <w:spacing w:line="360" w:lineRule="auto"/>
        <w:jc w:val="left"/>
        <w:rPr>
          <w:b/>
          <w:sz w:val="24"/>
          <w:highlight w:val="none"/>
        </w:rPr>
      </w:pPr>
      <w:r>
        <w:rPr>
          <w:rFonts w:hint="eastAsia"/>
          <w:sz w:val="24"/>
          <w:highlight w:val="none"/>
        </w:rPr>
        <w:t>□</w:t>
      </w:r>
      <w:r>
        <w:rPr>
          <w:rFonts w:hint="eastAsia"/>
          <w:b/>
          <w:bCs/>
          <w:sz w:val="24"/>
          <w:highlight w:val="none"/>
        </w:rPr>
        <w:t>城镇农村的合作经济组织法人，包括农民专业合作社和农民专业合作社联合社</w:t>
      </w:r>
    </w:p>
    <w:p w14:paraId="77AEC100">
      <w:pPr>
        <w:spacing w:line="360" w:lineRule="auto"/>
        <w:jc w:val="left"/>
        <w:rPr>
          <w:b/>
          <w:sz w:val="24"/>
          <w:highlight w:val="none"/>
        </w:rPr>
      </w:pPr>
      <w:r>
        <w:rPr>
          <w:rFonts w:hint="eastAsia"/>
          <w:sz w:val="24"/>
          <w:highlight w:val="none"/>
        </w:rPr>
        <w:t>□</w:t>
      </w:r>
      <w:r>
        <w:rPr>
          <w:rFonts w:hint="eastAsia"/>
          <w:b/>
          <w:bCs/>
          <w:sz w:val="24"/>
          <w:highlight w:val="none"/>
        </w:rPr>
        <w:t>个人独资企业</w:t>
      </w:r>
    </w:p>
    <w:p w14:paraId="77AEC101">
      <w:pPr>
        <w:spacing w:line="360" w:lineRule="auto"/>
        <w:jc w:val="left"/>
        <w:rPr>
          <w:b/>
          <w:sz w:val="24"/>
          <w:highlight w:val="none"/>
        </w:rPr>
      </w:pPr>
      <w:r>
        <w:rPr>
          <w:rFonts w:hint="eastAsia"/>
          <w:sz w:val="24"/>
          <w:highlight w:val="none"/>
        </w:rPr>
        <w:t>□</w:t>
      </w:r>
      <w:r>
        <w:rPr>
          <w:rFonts w:hint="eastAsia"/>
          <w:b/>
          <w:bCs/>
          <w:sz w:val="24"/>
          <w:highlight w:val="none"/>
        </w:rPr>
        <w:t>合格境外投资者</w:t>
      </w:r>
    </w:p>
    <w:p w14:paraId="77AEC102">
      <w:pPr>
        <w:spacing w:line="360" w:lineRule="auto"/>
        <w:jc w:val="left"/>
        <w:rPr>
          <w:b/>
          <w:sz w:val="24"/>
          <w:highlight w:val="none"/>
        </w:rPr>
      </w:pPr>
      <w:r>
        <w:rPr>
          <w:rFonts w:hint="eastAsia"/>
          <w:sz w:val="24"/>
          <w:highlight w:val="none"/>
        </w:rPr>
        <w:t>□</w:t>
      </w:r>
      <w:r>
        <w:rPr>
          <w:b/>
          <w:sz w:val="24"/>
          <w:highlight w:val="none"/>
        </w:rPr>
        <w:t>外国企业常驻代表机构</w:t>
      </w:r>
    </w:p>
    <w:p w14:paraId="77AEC103">
      <w:pPr>
        <w:spacing w:line="360" w:lineRule="auto"/>
        <w:jc w:val="left"/>
        <w:rPr>
          <w:b/>
          <w:sz w:val="24"/>
          <w:highlight w:val="none"/>
        </w:rPr>
      </w:pPr>
      <w:r>
        <w:rPr>
          <w:rFonts w:hint="eastAsia"/>
          <w:sz w:val="24"/>
          <w:highlight w:val="none"/>
        </w:rPr>
        <w:t>□</w:t>
      </w:r>
      <w:r>
        <w:rPr>
          <w:b/>
          <w:sz w:val="24"/>
          <w:highlight w:val="none"/>
        </w:rPr>
        <w:t>社会团体、基金会、社会服务机构等社会组织</w:t>
      </w:r>
    </w:p>
    <w:p w14:paraId="77AEC104">
      <w:pPr>
        <w:spacing w:line="360" w:lineRule="auto"/>
        <w:jc w:val="left"/>
        <w:rPr>
          <w:b/>
          <w:sz w:val="24"/>
          <w:highlight w:val="none"/>
        </w:rPr>
      </w:pPr>
      <w:r>
        <w:rPr>
          <w:rFonts w:hint="eastAsia"/>
          <w:sz w:val="24"/>
          <w:highlight w:val="none"/>
        </w:rPr>
        <w:t>□</w:t>
      </w:r>
      <w:r>
        <w:rPr>
          <w:rFonts w:hint="eastAsia"/>
          <w:b/>
          <w:bCs/>
          <w:sz w:val="24"/>
          <w:highlight w:val="none"/>
        </w:rPr>
        <w:t>国有独资公司、国有控股公司以及全民所有制企业、集体所有制企业和联营企业</w:t>
      </w:r>
    </w:p>
    <w:p w14:paraId="77AEC105">
      <w:pPr>
        <w:spacing w:line="360" w:lineRule="auto"/>
        <w:jc w:val="left"/>
        <w:rPr>
          <w:b/>
          <w:sz w:val="24"/>
          <w:highlight w:val="none"/>
        </w:rPr>
      </w:pPr>
      <w:r>
        <w:rPr>
          <w:rFonts w:hint="eastAsia"/>
          <w:sz w:val="24"/>
          <w:highlight w:val="none"/>
        </w:rPr>
        <w:t>□</w:t>
      </w:r>
      <w:r>
        <w:rPr>
          <w:b/>
          <w:sz w:val="24"/>
          <w:highlight w:val="none"/>
        </w:rPr>
        <w:t>国有参股公司</w:t>
      </w:r>
    </w:p>
    <w:p w14:paraId="77AEC106">
      <w:pPr>
        <w:spacing w:line="360" w:lineRule="auto"/>
        <w:jc w:val="left"/>
        <w:rPr>
          <w:b/>
          <w:sz w:val="24"/>
          <w:highlight w:val="none"/>
        </w:rPr>
      </w:pPr>
    </w:p>
    <w:p w14:paraId="77AEC107">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108">
      <w:pPr>
        <w:pStyle w:val="12"/>
        <w:numPr>
          <w:ilvl w:val="0"/>
          <w:numId w:val="8"/>
        </w:numPr>
        <w:spacing w:line="360" w:lineRule="auto"/>
        <w:ind w:firstLineChars="0"/>
        <w:jc w:val="left"/>
        <w:rPr>
          <w:szCs w:val="21"/>
          <w:highlight w:val="none"/>
        </w:rPr>
      </w:pPr>
      <w:r>
        <w:rPr>
          <w:rFonts w:hint="eastAsia"/>
          <w:szCs w:val="21"/>
          <w:highlight w:val="none"/>
        </w:rPr>
        <w:t>受益所有人的相关信息</w:t>
      </w:r>
    </w:p>
    <w:p w14:paraId="77AEC10B">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373282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3D7A0B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23CF900">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429128A">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0E">
      <w:pPr>
        <w:spacing w:line="360" w:lineRule="auto"/>
        <w:rPr>
          <w:szCs w:val="21"/>
          <w:highlight w:val="none"/>
        </w:rPr>
      </w:pPr>
    </w:p>
    <w:p w14:paraId="77AEC11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C9A94A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1460624">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3666586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E906700">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14">
      <w:pPr>
        <w:spacing w:line="360" w:lineRule="auto"/>
        <w:jc w:val="left"/>
        <w:rPr>
          <w:szCs w:val="21"/>
          <w:highlight w:val="none"/>
        </w:rPr>
      </w:pPr>
    </w:p>
    <w:p w14:paraId="77AEC11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711B1AE">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CDA396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C11A">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D32274B">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1B">
      <w:pPr>
        <w:spacing w:line="360" w:lineRule="auto"/>
        <w:jc w:val="left"/>
        <w:rPr>
          <w:sz w:val="24"/>
          <w:highlight w:val="none"/>
        </w:rPr>
      </w:pPr>
    </w:p>
    <w:p w14:paraId="77AEC11C">
      <w:pPr>
        <w:spacing w:line="360" w:lineRule="auto"/>
        <w:rPr>
          <w:szCs w:val="21"/>
          <w:highlight w:val="none"/>
        </w:rPr>
      </w:pPr>
      <w:r>
        <w:rPr>
          <w:rFonts w:hint="eastAsia"/>
          <w:szCs w:val="21"/>
          <w:highlight w:val="none"/>
        </w:rPr>
        <w:t>注意事项：</w:t>
      </w:r>
    </w:p>
    <w:p w14:paraId="77AEC11D">
      <w:pPr>
        <w:spacing w:line="360" w:lineRule="auto"/>
        <w:rPr>
          <w:szCs w:val="21"/>
          <w:highlight w:val="none"/>
        </w:rPr>
      </w:pPr>
      <w:r>
        <w:rPr>
          <w:szCs w:val="21"/>
          <w:highlight w:val="none"/>
        </w:rPr>
        <w:t>1.</w:t>
      </w:r>
      <w:r>
        <w:rPr>
          <w:rFonts w:hint="eastAsia"/>
          <w:szCs w:val="21"/>
          <w:highlight w:val="none"/>
        </w:rPr>
        <w:t>对于不具有法人资格的专业服务机构，如律师事务所、会计师事务所、资产评估机构、合伙专利代理机构等，无较高风险情形的，可以将机构负责人认定为受益所有人。</w:t>
      </w:r>
    </w:p>
    <w:p w14:paraId="77AEC11E">
      <w:pPr>
        <w:spacing w:line="360" w:lineRule="auto"/>
        <w:rPr>
          <w:szCs w:val="21"/>
          <w:highlight w:val="none"/>
        </w:rPr>
      </w:pPr>
      <w:r>
        <w:rPr>
          <w:szCs w:val="21"/>
          <w:highlight w:val="none"/>
        </w:rPr>
        <w:t>2.</w:t>
      </w:r>
      <w:r>
        <w:rPr>
          <w:rFonts w:hint="eastAsia"/>
          <w:szCs w:val="21"/>
          <w:highlight w:val="none"/>
        </w:rPr>
        <w:t>对于城镇农村的合作经济组织法人，包括农民专业合作社和农民专业合作社联合社，参照法人、非法人组织的受益所有人识别标准识别受益所有人，无较高风险情形的，可以将法定代表人认定为受益所有人。</w:t>
      </w:r>
    </w:p>
    <w:p w14:paraId="77AEC11F">
      <w:pPr>
        <w:spacing w:line="360" w:lineRule="auto"/>
        <w:rPr>
          <w:szCs w:val="21"/>
          <w:highlight w:val="none"/>
        </w:rPr>
      </w:pPr>
      <w:r>
        <w:rPr>
          <w:szCs w:val="21"/>
          <w:highlight w:val="none"/>
        </w:rPr>
        <w:t>3.</w:t>
      </w:r>
      <w:r>
        <w:rPr>
          <w:rFonts w:hint="eastAsia"/>
          <w:szCs w:val="21"/>
          <w:highlight w:val="none"/>
        </w:rPr>
        <w:t>对于个人独资企业，无较高风险情形的，可以将投资人认定为受益所有人。</w:t>
      </w:r>
    </w:p>
    <w:p w14:paraId="77AEC120">
      <w:pPr>
        <w:spacing w:line="360" w:lineRule="auto"/>
        <w:rPr>
          <w:szCs w:val="21"/>
          <w:highlight w:val="none"/>
        </w:rPr>
      </w:pPr>
      <w:r>
        <w:rPr>
          <w:szCs w:val="21"/>
          <w:highlight w:val="none"/>
        </w:rPr>
        <w:t>4.</w:t>
      </w:r>
      <w:r>
        <w:rPr>
          <w:rFonts w:hint="eastAsia"/>
          <w:szCs w:val="21"/>
          <w:highlight w:val="none"/>
        </w:rPr>
        <w:t>对于合格境外投资者，无较高风险情形的，可以将法定代表人、授权代表或者合格境外投资者业务负责人认定为受益所有人。</w:t>
      </w:r>
    </w:p>
    <w:p w14:paraId="77AEC121">
      <w:pPr>
        <w:spacing w:line="360" w:lineRule="auto"/>
        <w:rPr>
          <w:szCs w:val="21"/>
          <w:highlight w:val="none"/>
        </w:rPr>
      </w:pPr>
      <w:r>
        <w:rPr>
          <w:szCs w:val="21"/>
          <w:highlight w:val="none"/>
        </w:rPr>
        <w:t>5.</w:t>
      </w:r>
      <w:r>
        <w:rPr>
          <w:rFonts w:hint="eastAsia"/>
          <w:szCs w:val="21"/>
          <w:highlight w:val="none"/>
        </w:rPr>
        <w:t>对于外国企业常驻代表机构，参照外国公司分支机构的受益所有人识别标准识别受益所有人，无较高风险情形的，可以根据风险状况采取简化的识别措施。</w:t>
      </w:r>
    </w:p>
    <w:p w14:paraId="77AEC122">
      <w:pPr>
        <w:spacing w:line="360" w:lineRule="auto"/>
        <w:rPr>
          <w:szCs w:val="21"/>
          <w:highlight w:val="none"/>
        </w:rPr>
      </w:pPr>
      <w:r>
        <w:rPr>
          <w:szCs w:val="21"/>
          <w:highlight w:val="none"/>
        </w:rPr>
        <w:t>6.</w:t>
      </w:r>
      <w:r>
        <w:rPr>
          <w:rFonts w:hint="eastAsia"/>
          <w:szCs w:val="21"/>
          <w:highlight w:val="none"/>
        </w:rPr>
        <w:t>对于社会团体、基金会、社会服务机构等社会组织，无较高风险情形的，可以根据风险状况采取简化的识别措施。</w:t>
      </w:r>
    </w:p>
    <w:p w14:paraId="77AEC123">
      <w:pPr>
        <w:spacing w:line="360" w:lineRule="auto"/>
        <w:rPr>
          <w:szCs w:val="21"/>
          <w:highlight w:val="none"/>
        </w:rPr>
      </w:pPr>
      <w:r>
        <w:rPr>
          <w:rFonts w:hint="eastAsia"/>
          <w:szCs w:val="21"/>
          <w:highlight w:val="none"/>
        </w:rPr>
        <w:t>7.对于国有独资公司、国有控股公司以及全民所有制企业、集体所有制企业和联营企业，可以将其法定代表人认定为受益所有人。</w:t>
      </w:r>
    </w:p>
    <w:p w14:paraId="77AEC124">
      <w:pPr>
        <w:spacing w:line="360" w:lineRule="auto"/>
        <w:rPr>
          <w:szCs w:val="21"/>
          <w:highlight w:val="none"/>
        </w:rPr>
      </w:pPr>
      <w:r>
        <w:rPr>
          <w:szCs w:val="21"/>
          <w:highlight w:val="none"/>
        </w:rPr>
        <w:t>8.</w:t>
      </w:r>
      <w:r>
        <w:rPr>
          <w:rFonts w:hint="eastAsia"/>
          <w:szCs w:val="21"/>
          <w:highlight w:val="none"/>
        </w:rPr>
        <w:t>对于国有参股公司，按照法人、非法人组织的受益所有人识别标准识别受益所有人时，可以不再识别国有资本部分的受益所有人。</w:t>
      </w:r>
    </w:p>
    <w:p w14:paraId="77AEC125">
      <w:pPr>
        <w:spacing w:line="360" w:lineRule="auto"/>
        <w:rPr>
          <w:rFonts w:hint="eastAsia"/>
          <w:szCs w:val="21"/>
          <w:highlight w:val="none"/>
        </w:rPr>
      </w:pPr>
      <w:r>
        <w:rPr>
          <w:rFonts w:hint="eastAsia"/>
          <w:szCs w:val="21"/>
          <w:highlight w:val="none"/>
        </w:rPr>
        <w:t>9.受益所有人的权利状况信息包括：受益所有权关系类型以及形成时间、终止时间（如有），以及受益所有人持有股权、股份或者合伙权益的比例（如涉及）、拥有收益权、表决权的比例（如涉及）、实际控制的方式（如涉及）。</w:t>
      </w:r>
    </w:p>
    <w:p w14:paraId="4DCF973F">
      <w:pPr>
        <w:spacing w:line="360" w:lineRule="auto"/>
        <w:rPr>
          <w:rFonts w:hint="default" w:eastAsia="宋体"/>
          <w:szCs w:val="21"/>
          <w:highlight w:val="none"/>
          <w:lang w:val="en-US" w:eastAsia="zh-CN"/>
        </w:rPr>
      </w:pPr>
      <w:r>
        <w:rPr>
          <w:rFonts w:hint="eastAsia"/>
          <w:szCs w:val="21"/>
          <w:highlight w:val="none"/>
          <w:lang w:val="en-US" w:eastAsia="zh-CN"/>
        </w:rPr>
        <w:t>10.受益所有权关系类型包括：股权控制、表决权控制、收益权控制、协议控制、治理结构控制、信托关系、产品管理人、</w:t>
      </w:r>
      <w:r>
        <w:rPr>
          <w:rFonts w:hint="eastAsia"/>
          <w:szCs w:val="21"/>
          <w:highlight w:val="none"/>
        </w:rPr>
        <w:t>客户代表其进行交易的自然人</w:t>
      </w:r>
      <w:r>
        <w:rPr>
          <w:rFonts w:hint="eastAsia"/>
          <w:szCs w:val="21"/>
          <w:highlight w:val="none"/>
          <w:lang w:eastAsia="zh-CN"/>
        </w:rPr>
        <w:t>、</w:t>
      </w:r>
      <w:r>
        <w:rPr>
          <w:rFonts w:hint="eastAsia"/>
          <w:szCs w:val="21"/>
          <w:highlight w:val="none"/>
          <w:lang w:val="en-US" w:eastAsia="zh-CN"/>
        </w:rPr>
        <w:t xml:space="preserve">其他。 </w:t>
      </w:r>
    </w:p>
    <w:p w14:paraId="77AEC126">
      <w:pPr>
        <w:spacing w:line="360" w:lineRule="auto"/>
        <w:rPr>
          <w:sz w:val="24"/>
          <w:highlight w:val="none"/>
        </w:rPr>
      </w:pPr>
      <w:r>
        <w:rPr>
          <w:rFonts w:hint="eastAsia"/>
          <w:szCs w:val="21"/>
          <w:highlight w:val="none"/>
        </w:rPr>
        <w:t>1</w:t>
      </w:r>
      <w:r>
        <w:rPr>
          <w:rFonts w:hint="eastAsia"/>
          <w:szCs w:val="21"/>
          <w:highlight w:val="none"/>
          <w:lang w:val="en-US" w:eastAsia="zh-CN"/>
        </w:rPr>
        <w:t>1</w:t>
      </w:r>
      <w:r>
        <w:rPr>
          <w:rFonts w:hint="eastAsia"/>
          <w:szCs w:val="21"/>
          <w:highlight w:val="none"/>
        </w:rPr>
        <w:t>.请机构投资者根据勾选的选项提供相应的佐证材料、数据或信息。</w:t>
      </w:r>
    </w:p>
    <w:p w14:paraId="77AEC127">
      <w:pPr>
        <w:spacing w:line="360" w:lineRule="auto"/>
        <w:jc w:val="left"/>
        <w:rPr>
          <w:sz w:val="24"/>
          <w:highlight w:val="none"/>
        </w:rPr>
      </w:pPr>
      <w:r>
        <w:rPr>
          <w:rFonts w:hint="eastAsia"/>
          <w:b/>
          <w:szCs w:val="21"/>
          <w:highlight w:val="none"/>
        </w:rPr>
        <w:t>本机构承诺，本机构所填写的上述信息真实、准确、完整，若</w:t>
      </w:r>
      <w:bookmarkStart w:id="2" w:name="_GoBack"/>
      <w:bookmarkEnd w:id="2"/>
      <w:r>
        <w:rPr>
          <w:rFonts w:hint="eastAsia"/>
          <w:b/>
          <w:szCs w:val="21"/>
          <w:highlight w:val="none"/>
        </w:rPr>
        <w:t>上述信息发生变化，本机构将及时告知汇添富基金管理股份有限公司，自愿更新相关信息。 如果本机构不按照规定提供相关信息，或提供的信息不真实、不准确、不完整，本机构将依法承担相应法律责任。</w:t>
      </w:r>
    </w:p>
    <w:p w14:paraId="77AEC12B">
      <w:pPr>
        <w:spacing w:line="360" w:lineRule="auto"/>
        <w:jc w:val="left"/>
        <w:rPr>
          <w:sz w:val="24"/>
          <w:highlight w:val="none"/>
        </w:rPr>
      </w:pPr>
    </w:p>
    <w:p w14:paraId="28DA68E0">
      <w:pPr>
        <w:widowControl/>
        <w:spacing w:line="360" w:lineRule="auto"/>
        <w:jc w:val="left"/>
        <w:rPr>
          <w:szCs w:val="21"/>
          <w:highlight w:val="none"/>
        </w:rPr>
      </w:pPr>
      <w:r>
        <w:rPr>
          <w:rFonts w:hint="eastAsia"/>
          <w:szCs w:val="21"/>
          <w:highlight w:val="none"/>
        </w:rPr>
        <w:t>机构公章                                  日期        年      月      日</w:t>
      </w:r>
    </w:p>
    <w:sectPr>
      <w:pgSz w:w="11906" w:h="16838"/>
      <w:pgMar w:top="1440" w:right="1133"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37D84"/>
    <w:multiLevelType w:val="multilevel"/>
    <w:tmpl w:val="02337D84"/>
    <w:lvl w:ilvl="0" w:tentative="0">
      <w:start w:val="1"/>
      <w:numFmt w:val="decimal"/>
      <w:lvlText w:val="%1."/>
      <w:lvlJc w:val="left"/>
      <w:pPr>
        <w:ind w:left="360" w:hanging="36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66237F6"/>
    <w:multiLevelType w:val="multilevel"/>
    <w:tmpl w:val="266237F6"/>
    <w:lvl w:ilvl="0" w:tentative="0">
      <w:start w:val="1"/>
      <w:numFmt w:val="bullet"/>
      <w:lvlText w:val="□"/>
      <w:lvlJc w:val="left"/>
      <w:pPr>
        <w:ind w:left="360" w:hanging="360"/>
      </w:pPr>
      <w:rPr>
        <w:rFonts w:hint="eastAsia" w:ascii="宋体" w:hAnsi="宋体" w:eastAsia="宋体" w:cs="Times New Roman"/>
        <w:sz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B71107A"/>
    <w:multiLevelType w:val="multilevel"/>
    <w:tmpl w:val="3B7110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AAC736E"/>
    <w:multiLevelType w:val="multilevel"/>
    <w:tmpl w:val="4AAC736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D283C57"/>
    <w:multiLevelType w:val="multilevel"/>
    <w:tmpl w:val="4D283C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6983E59"/>
    <w:multiLevelType w:val="multilevel"/>
    <w:tmpl w:val="56983E5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D274B58"/>
    <w:multiLevelType w:val="multilevel"/>
    <w:tmpl w:val="6D274B58"/>
    <w:lvl w:ilvl="0" w:tentative="0">
      <w:start w:val="1"/>
      <w:numFmt w:val="decimal"/>
      <w:lvlText w:val="%1."/>
      <w:lvlJc w:val="left"/>
      <w:pPr>
        <w:ind w:left="360" w:hanging="36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30C5D2C"/>
    <w:multiLevelType w:val="multilevel"/>
    <w:tmpl w:val="730C5D2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1"/>
  </w:num>
  <w:num w:numId="4">
    <w:abstractNumId w:val="7"/>
  </w:num>
  <w:num w:numId="5">
    <w:abstractNumId w:val="5"/>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lYzM0Y2NjOTk0YWFmNWZiMjhjOWJhNjU2N2VkNjQifQ=="/>
  </w:docVars>
  <w:rsids>
    <w:rsidRoot w:val="00BE1EDD"/>
    <w:rsid w:val="00000564"/>
    <w:rsid w:val="000036E0"/>
    <w:rsid w:val="00012F77"/>
    <w:rsid w:val="00013038"/>
    <w:rsid w:val="00013E48"/>
    <w:rsid w:val="00014B79"/>
    <w:rsid w:val="00016994"/>
    <w:rsid w:val="00023F74"/>
    <w:rsid w:val="00024BFC"/>
    <w:rsid w:val="00025422"/>
    <w:rsid w:val="00025586"/>
    <w:rsid w:val="00035ED1"/>
    <w:rsid w:val="0003646F"/>
    <w:rsid w:val="00040624"/>
    <w:rsid w:val="0004371C"/>
    <w:rsid w:val="000557E9"/>
    <w:rsid w:val="00056678"/>
    <w:rsid w:val="00065BBA"/>
    <w:rsid w:val="0006716B"/>
    <w:rsid w:val="00067955"/>
    <w:rsid w:val="000679B9"/>
    <w:rsid w:val="000701C4"/>
    <w:rsid w:val="00070929"/>
    <w:rsid w:val="00075A4E"/>
    <w:rsid w:val="00087331"/>
    <w:rsid w:val="000909CE"/>
    <w:rsid w:val="000A099A"/>
    <w:rsid w:val="000A7BCD"/>
    <w:rsid w:val="000B0E6C"/>
    <w:rsid w:val="000B2D9C"/>
    <w:rsid w:val="000C2A90"/>
    <w:rsid w:val="000C49CA"/>
    <w:rsid w:val="000D2329"/>
    <w:rsid w:val="000D43AF"/>
    <w:rsid w:val="000D73E9"/>
    <w:rsid w:val="000E7043"/>
    <w:rsid w:val="000F57E4"/>
    <w:rsid w:val="00110E76"/>
    <w:rsid w:val="0011133C"/>
    <w:rsid w:val="001164BB"/>
    <w:rsid w:val="001217A9"/>
    <w:rsid w:val="0012391C"/>
    <w:rsid w:val="00126346"/>
    <w:rsid w:val="00131594"/>
    <w:rsid w:val="0013490E"/>
    <w:rsid w:val="00141C03"/>
    <w:rsid w:val="0015019F"/>
    <w:rsid w:val="00166C54"/>
    <w:rsid w:val="00167BDF"/>
    <w:rsid w:val="00170F73"/>
    <w:rsid w:val="001714EC"/>
    <w:rsid w:val="00196D5B"/>
    <w:rsid w:val="0019729B"/>
    <w:rsid w:val="001A401A"/>
    <w:rsid w:val="001B111B"/>
    <w:rsid w:val="001B19F7"/>
    <w:rsid w:val="001B2827"/>
    <w:rsid w:val="001B639D"/>
    <w:rsid w:val="001C208D"/>
    <w:rsid w:val="001D2E7A"/>
    <w:rsid w:val="001D3A14"/>
    <w:rsid w:val="001E50FB"/>
    <w:rsid w:val="001E57C3"/>
    <w:rsid w:val="001E7F14"/>
    <w:rsid w:val="00203FD8"/>
    <w:rsid w:val="00216A62"/>
    <w:rsid w:val="00216D2F"/>
    <w:rsid w:val="002246BC"/>
    <w:rsid w:val="00225B3A"/>
    <w:rsid w:val="00227829"/>
    <w:rsid w:val="002278F7"/>
    <w:rsid w:val="00236679"/>
    <w:rsid w:val="002377A9"/>
    <w:rsid w:val="002402F0"/>
    <w:rsid w:val="0024078D"/>
    <w:rsid w:val="00242DE8"/>
    <w:rsid w:val="002437CE"/>
    <w:rsid w:val="00250121"/>
    <w:rsid w:val="00251236"/>
    <w:rsid w:val="0026167E"/>
    <w:rsid w:val="00265AB1"/>
    <w:rsid w:val="00267185"/>
    <w:rsid w:val="00273BA3"/>
    <w:rsid w:val="00273CB4"/>
    <w:rsid w:val="00275DA5"/>
    <w:rsid w:val="00276BF9"/>
    <w:rsid w:val="0028294C"/>
    <w:rsid w:val="00282BB1"/>
    <w:rsid w:val="00294431"/>
    <w:rsid w:val="002A2653"/>
    <w:rsid w:val="002A74EC"/>
    <w:rsid w:val="002B1257"/>
    <w:rsid w:val="002B149D"/>
    <w:rsid w:val="002B538C"/>
    <w:rsid w:val="002C7725"/>
    <w:rsid w:val="002D4B87"/>
    <w:rsid w:val="002D6042"/>
    <w:rsid w:val="002E6197"/>
    <w:rsid w:val="002F106A"/>
    <w:rsid w:val="002F21F6"/>
    <w:rsid w:val="002F3B98"/>
    <w:rsid w:val="002F71EA"/>
    <w:rsid w:val="002F74A7"/>
    <w:rsid w:val="00300D7B"/>
    <w:rsid w:val="00300E60"/>
    <w:rsid w:val="0030437F"/>
    <w:rsid w:val="003049CD"/>
    <w:rsid w:val="00304DD9"/>
    <w:rsid w:val="003062D6"/>
    <w:rsid w:val="00320C7E"/>
    <w:rsid w:val="0032757C"/>
    <w:rsid w:val="00327EE2"/>
    <w:rsid w:val="003355EC"/>
    <w:rsid w:val="0034079A"/>
    <w:rsid w:val="00350219"/>
    <w:rsid w:val="00351699"/>
    <w:rsid w:val="003521DA"/>
    <w:rsid w:val="003601E9"/>
    <w:rsid w:val="0036065A"/>
    <w:rsid w:val="00362E3E"/>
    <w:rsid w:val="00365C19"/>
    <w:rsid w:val="00365DC3"/>
    <w:rsid w:val="00372D3F"/>
    <w:rsid w:val="00381742"/>
    <w:rsid w:val="0038649B"/>
    <w:rsid w:val="00394E54"/>
    <w:rsid w:val="003A21D0"/>
    <w:rsid w:val="003B5529"/>
    <w:rsid w:val="003C196B"/>
    <w:rsid w:val="003C287C"/>
    <w:rsid w:val="003C38E5"/>
    <w:rsid w:val="003C7682"/>
    <w:rsid w:val="003D3538"/>
    <w:rsid w:val="003E0582"/>
    <w:rsid w:val="003E314A"/>
    <w:rsid w:val="003E4550"/>
    <w:rsid w:val="003E4E50"/>
    <w:rsid w:val="003E6448"/>
    <w:rsid w:val="003F16D8"/>
    <w:rsid w:val="004010DD"/>
    <w:rsid w:val="004166A1"/>
    <w:rsid w:val="00417342"/>
    <w:rsid w:val="0042278D"/>
    <w:rsid w:val="004273EF"/>
    <w:rsid w:val="0043550A"/>
    <w:rsid w:val="00435A35"/>
    <w:rsid w:val="00441AC7"/>
    <w:rsid w:val="00443A06"/>
    <w:rsid w:val="004529A8"/>
    <w:rsid w:val="004664D9"/>
    <w:rsid w:val="00476DD0"/>
    <w:rsid w:val="004822BD"/>
    <w:rsid w:val="00483E1C"/>
    <w:rsid w:val="0048496E"/>
    <w:rsid w:val="00484C7E"/>
    <w:rsid w:val="00492775"/>
    <w:rsid w:val="00494377"/>
    <w:rsid w:val="00495C4F"/>
    <w:rsid w:val="004A313B"/>
    <w:rsid w:val="004B1623"/>
    <w:rsid w:val="004B1802"/>
    <w:rsid w:val="004B1EDC"/>
    <w:rsid w:val="004B26E6"/>
    <w:rsid w:val="004B344D"/>
    <w:rsid w:val="004B4DEF"/>
    <w:rsid w:val="004B5117"/>
    <w:rsid w:val="004B69B4"/>
    <w:rsid w:val="004C2A9E"/>
    <w:rsid w:val="004D7FAE"/>
    <w:rsid w:val="004E6457"/>
    <w:rsid w:val="004F58FA"/>
    <w:rsid w:val="004F5B77"/>
    <w:rsid w:val="00517550"/>
    <w:rsid w:val="00535460"/>
    <w:rsid w:val="00545741"/>
    <w:rsid w:val="0054667B"/>
    <w:rsid w:val="005572B7"/>
    <w:rsid w:val="005610FB"/>
    <w:rsid w:val="00564AF5"/>
    <w:rsid w:val="0056576B"/>
    <w:rsid w:val="00567693"/>
    <w:rsid w:val="00576B81"/>
    <w:rsid w:val="0057702B"/>
    <w:rsid w:val="00583A1D"/>
    <w:rsid w:val="005A48B5"/>
    <w:rsid w:val="005A49DD"/>
    <w:rsid w:val="005A547B"/>
    <w:rsid w:val="005A6AC7"/>
    <w:rsid w:val="005B5B05"/>
    <w:rsid w:val="005B683A"/>
    <w:rsid w:val="005C0ED1"/>
    <w:rsid w:val="005C2A7B"/>
    <w:rsid w:val="005C5536"/>
    <w:rsid w:val="005D3AED"/>
    <w:rsid w:val="005D522D"/>
    <w:rsid w:val="005E1F21"/>
    <w:rsid w:val="005F5E4B"/>
    <w:rsid w:val="00611F8F"/>
    <w:rsid w:val="00615598"/>
    <w:rsid w:val="0062316D"/>
    <w:rsid w:val="00624AF1"/>
    <w:rsid w:val="00631090"/>
    <w:rsid w:val="006321C2"/>
    <w:rsid w:val="0063421F"/>
    <w:rsid w:val="00635292"/>
    <w:rsid w:val="00642663"/>
    <w:rsid w:val="00650960"/>
    <w:rsid w:val="00654241"/>
    <w:rsid w:val="0065499B"/>
    <w:rsid w:val="00665F5A"/>
    <w:rsid w:val="00676CBC"/>
    <w:rsid w:val="0068232D"/>
    <w:rsid w:val="00682AAE"/>
    <w:rsid w:val="00682BE0"/>
    <w:rsid w:val="00684A1C"/>
    <w:rsid w:val="00691264"/>
    <w:rsid w:val="00694D85"/>
    <w:rsid w:val="00696DD9"/>
    <w:rsid w:val="00697CF9"/>
    <w:rsid w:val="006A0F61"/>
    <w:rsid w:val="006A349B"/>
    <w:rsid w:val="006A5C99"/>
    <w:rsid w:val="006B42A1"/>
    <w:rsid w:val="006B4385"/>
    <w:rsid w:val="006C24E1"/>
    <w:rsid w:val="006C25FE"/>
    <w:rsid w:val="006C3950"/>
    <w:rsid w:val="006C3B04"/>
    <w:rsid w:val="006C7EA1"/>
    <w:rsid w:val="006D233E"/>
    <w:rsid w:val="006E182D"/>
    <w:rsid w:val="006E3CE4"/>
    <w:rsid w:val="006E4F5D"/>
    <w:rsid w:val="006E7B7C"/>
    <w:rsid w:val="006F5304"/>
    <w:rsid w:val="006F55D3"/>
    <w:rsid w:val="006F59CE"/>
    <w:rsid w:val="006F62F8"/>
    <w:rsid w:val="00706625"/>
    <w:rsid w:val="0070679E"/>
    <w:rsid w:val="0071151F"/>
    <w:rsid w:val="00714EA3"/>
    <w:rsid w:val="00715AAA"/>
    <w:rsid w:val="00721B74"/>
    <w:rsid w:val="007236F9"/>
    <w:rsid w:val="00734558"/>
    <w:rsid w:val="007346C6"/>
    <w:rsid w:val="0073603D"/>
    <w:rsid w:val="00737AF5"/>
    <w:rsid w:val="007504D3"/>
    <w:rsid w:val="00753FFA"/>
    <w:rsid w:val="00761C78"/>
    <w:rsid w:val="00772352"/>
    <w:rsid w:val="007848A5"/>
    <w:rsid w:val="00790B92"/>
    <w:rsid w:val="00791B8C"/>
    <w:rsid w:val="007B0518"/>
    <w:rsid w:val="007B0B65"/>
    <w:rsid w:val="007B4135"/>
    <w:rsid w:val="007D1FC9"/>
    <w:rsid w:val="007E2BB9"/>
    <w:rsid w:val="007E55E8"/>
    <w:rsid w:val="007F3985"/>
    <w:rsid w:val="007F4815"/>
    <w:rsid w:val="007F49EB"/>
    <w:rsid w:val="007F57A4"/>
    <w:rsid w:val="007F5BDA"/>
    <w:rsid w:val="007F69BD"/>
    <w:rsid w:val="008027D2"/>
    <w:rsid w:val="008027EE"/>
    <w:rsid w:val="008035D9"/>
    <w:rsid w:val="008040D6"/>
    <w:rsid w:val="00812794"/>
    <w:rsid w:val="00815DD8"/>
    <w:rsid w:val="00827F1D"/>
    <w:rsid w:val="00830F7F"/>
    <w:rsid w:val="00831164"/>
    <w:rsid w:val="00837B36"/>
    <w:rsid w:val="0084070A"/>
    <w:rsid w:val="00841909"/>
    <w:rsid w:val="00842973"/>
    <w:rsid w:val="00843D6B"/>
    <w:rsid w:val="00846253"/>
    <w:rsid w:val="00850BC9"/>
    <w:rsid w:val="00850EFA"/>
    <w:rsid w:val="00853A7A"/>
    <w:rsid w:val="008564F0"/>
    <w:rsid w:val="00860C89"/>
    <w:rsid w:val="00861C5F"/>
    <w:rsid w:val="00870F8F"/>
    <w:rsid w:val="00882DF5"/>
    <w:rsid w:val="008A2DF7"/>
    <w:rsid w:val="008C1F9D"/>
    <w:rsid w:val="008C2348"/>
    <w:rsid w:val="008C285F"/>
    <w:rsid w:val="008D3832"/>
    <w:rsid w:val="008F1485"/>
    <w:rsid w:val="008F3E9D"/>
    <w:rsid w:val="008F49E6"/>
    <w:rsid w:val="00903823"/>
    <w:rsid w:val="009133F7"/>
    <w:rsid w:val="00914169"/>
    <w:rsid w:val="0092360B"/>
    <w:rsid w:val="00927298"/>
    <w:rsid w:val="0092746A"/>
    <w:rsid w:val="0093066A"/>
    <w:rsid w:val="009335FB"/>
    <w:rsid w:val="009404AA"/>
    <w:rsid w:val="00942660"/>
    <w:rsid w:val="00950865"/>
    <w:rsid w:val="00962913"/>
    <w:rsid w:val="00965C3D"/>
    <w:rsid w:val="00971FD9"/>
    <w:rsid w:val="009722BB"/>
    <w:rsid w:val="00974A87"/>
    <w:rsid w:val="00976F3F"/>
    <w:rsid w:val="00990ADA"/>
    <w:rsid w:val="009918F4"/>
    <w:rsid w:val="00991B8C"/>
    <w:rsid w:val="00992075"/>
    <w:rsid w:val="00992E4B"/>
    <w:rsid w:val="009A4F08"/>
    <w:rsid w:val="009A652C"/>
    <w:rsid w:val="009A768F"/>
    <w:rsid w:val="009C1EB6"/>
    <w:rsid w:val="009C21E5"/>
    <w:rsid w:val="009C6BE7"/>
    <w:rsid w:val="009D6E06"/>
    <w:rsid w:val="009E1335"/>
    <w:rsid w:val="009E27F4"/>
    <w:rsid w:val="009E7223"/>
    <w:rsid w:val="00A00211"/>
    <w:rsid w:val="00A0031B"/>
    <w:rsid w:val="00A079B5"/>
    <w:rsid w:val="00A12DB6"/>
    <w:rsid w:val="00A134FB"/>
    <w:rsid w:val="00A207C7"/>
    <w:rsid w:val="00A20A57"/>
    <w:rsid w:val="00A22F20"/>
    <w:rsid w:val="00A238A6"/>
    <w:rsid w:val="00A246CF"/>
    <w:rsid w:val="00A54CC1"/>
    <w:rsid w:val="00A676FD"/>
    <w:rsid w:val="00A73073"/>
    <w:rsid w:val="00A76F0F"/>
    <w:rsid w:val="00A84816"/>
    <w:rsid w:val="00A84F58"/>
    <w:rsid w:val="00A86168"/>
    <w:rsid w:val="00A869BE"/>
    <w:rsid w:val="00A90B85"/>
    <w:rsid w:val="00A926CE"/>
    <w:rsid w:val="00A94AFC"/>
    <w:rsid w:val="00A957F1"/>
    <w:rsid w:val="00AA1B0E"/>
    <w:rsid w:val="00AA2EC2"/>
    <w:rsid w:val="00AA4B05"/>
    <w:rsid w:val="00AA5167"/>
    <w:rsid w:val="00AB13D7"/>
    <w:rsid w:val="00AB4545"/>
    <w:rsid w:val="00AC1D02"/>
    <w:rsid w:val="00AC3C1C"/>
    <w:rsid w:val="00AC3E8A"/>
    <w:rsid w:val="00AC4CE6"/>
    <w:rsid w:val="00AC7C72"/>
    <w:rsid w:val="00AD0519"/>
    <w:rsid w:val="00AD3594"/>
    <w:rsid w:val="00AE6CBD"/>
    <w:rsid w:val="00AF52EB"/>
    <w:rsid w:val="00B045BB"/>
    <w:rsid w:val="00B1301D"/>
    <w:rsid w:val="00B17DFC"/>
    <w:rsid w:val="00B222E5"/>
    <w:rsid w:val="00B25440"/>
    <w:rsid w:val="00B26E55"/>
    <w:rsid w:val="00B4132A"/>
    <w:rsid w:val="00B41873"/>
    <w:rsid w:val="00B45126"/>
    <w:rsid w:val="00B50C4F"/>
    <w:rsid w:val="00B51866"/>
    <w:rsid w:val="00B52A59"/>
    <w:rsid w:val="00B5550B"/>
    <w:rsid w:val="00B55CF0"/>
    <w:rsid w:val="00B56119"/>
    <w:rsid w:val="00B5656E"/>
    <w:rsid w:val="00B636F0"/>
    <w:rsid w:val="00B64110"/>
    <w:rsid w:val="00B803BB"/>
    <w:rsid w:val="00B80C90"/>
    <w:rsid w:val="00B86595"/>
    <w:rsid w:val="00B93F38"/>
    <w:rsid w:val="00BA3CF3"/>
    <w:rsid w:val="00BB5EB8"/>
    <w:rsid w:val="00BB7162"/>
    <w:rsid w:val="00BB7C62"/>
    <w:rsid w:val="00BC6B26"/>
    <w:rsid w:val="00BC7932"/>
    <w:rsid w:val="00BD08EF"/>
    <w:rsid w:val="00BD0BAB"/>
    <w:rsid w:val="00BD61E5"/>
    <w:rsid w:val="00BE1EDD"/>
    <w:rsid w:val="00BF3CED"/>
    <w:rsid w:val="00C01D6B"/>
    <w:rsid w:val="00C045C2"/>
    <w:rsid w:val="00C06F8F"/>
    <w:rsid w:val="00C1103C"/>
    <w:rsid w:val="00C11EF3"/>
    <w:rsid w:val="00C129C4"/>
    <w:rsid w:val="00C1308B"/>
    <w:rsid w:val="00C15061"/>
    <w:rsid w:val="00C177A8"/>
    <w:rsid w:val="00C24C79"/>
    <w:rsid w:val="00C25863"/>
    <w:rsid w:val="00C26818"/>
    <w:rsid w:val="00C35E7D"/>
    <w:rsid w:val="00C47158"/>
    <w:rsid w:val="00C502E5"/>
    <w:rsid w:val="00C50D4F"/>
    <w:rsid w:val="00C61910"/>
    <w:rsid w:val="00C70977"/>
    <w:rsid w:val="00C80E5C"/>
    <w:rsid w:val="00CA2D8C"/>
    <w:rsid w:val="00CA536B"/>
    <w:rsid w:val="00CA79C0"/>
    <w:rsid w:val="00CB217E"/>
    <w:rsid w:val="00CB2F80"/>
    <w:rsid w:val="00CB4B81"/>
    <w:rsid w:val="00CB7F23"/>
    <w:rsid w:val="00CC1C58"/>
    <w:rsid w:val="00CD0050"/>
    <w:rsid w:val="00CD5399"/>
    <w:rsid w:val="00CD63F5"/>
    <w:rsid w:val="00CE0062"/>
    <w:rsid w:val="00CE081A"/>
    <w:rsid w:val="00CE2BF0"/>
    <w:rsid w:val="00CE5602"/>
    <w:rsid w:val="00CF1B48"/>
    <w:rsid w:val="00CF3977"/>
    <w:rsid w:val="00D00AB6"/>
    <w:rsid w:val="00D13885"/>
    <w:rsid w:val="00D13A0F"/>
    <w:rsid w:val="00D140B8"/>
    <w:rsid w:val="00D165F2"/>
    <w:rsid w:val="00D2048A"/>
    <w:rsid w:val="00D21E7B"/>
    <w:rsid w:val="00D25732"/>
    <w:rsid w:val="00D26911"/>
    <w:rsid w:val="00D319EC"/>
    <w:rsid w:val="00D36F2F"/>
    <w:rsid w:val="00D43174"/>
    <w:rsid w:val="00D50121"/>
    <w:rsid w:val="00D67FB9"/>
    <w:rsid w:val="00D714A4"/>
    <w:rsid w:val="00D8058D"/>
    <w:rsid w:val="00D8123E"/>
    <w:rsid w:val="00D81C8C"/>
    <w:rsid w:val="00D93D0E"/>
    <w:rsid w:val="00D94E9D"/>
    <w:rsid w:val="00DA0FBA"/>
    <w:rsid w:val="00DA2869"/>
    <w:rsid w:val="00DB4995"/>
    <w:rsid w:val="00DC4D12"/>
    <w:rsid w:val="00DD4E37"/>
    <w:rsid w:val="00DD5D90"/>
    <w:rsid w:val="00DE6388"/>
    <w:rsid w:val="00DE761C"/>
    <w:rsid w:val="00DF1A61"/>
    <w:rsid w:val="00DF21D5"/>
    <w:rsid w:val="00DF608F"/>
    <w:rsid w:val="00DF6119"/>
    <w:rsid w:val="00DF708E"/>
    <w:rsid w:val="00E00F27"/>
    <w:rsid w:val="00E049BE"/>
    <w:rsid w:val="00E1005B"/>
    <w:rsid w:val="00E1300B"/>
    <w:rsid w:val="00E15166"/>
    <w:rsid w:val="00E24D50"/>
    <w:rsid w:val="00E26697"/>
    <w:rsid w:val="00E50A08"/>
    <w:rsid w:val="00E60279"/>
    <w:rsid w:val="00E60729"/>
    <w:rsid w:val="00E65CDF"/>
    <w:rsid w:val="00E672DC"/>
    <w:rsid w:val="00E7396A"/>
    <w:rsid w:val="00E73C9E"/>
    <w:rsid w:val="00E7457C"/>
    <w:rsid w:val="00E82F52"/>
    <w:rsid w:val="00E85675"/>
    <w:rsid w:val="00E94ED0"/>
    <w:rsid w:val="00EA139A"/>
    <w:rsid w:val="00EA2DEB"/>
    <w:rsid w:val="00EB15B3"/>
    <w:rsid w:val="00EB33BD"/>
    <w:rsid w:val="00EB427E"/>
    <w:rsid w:val="00EB49DB"/>
    <w:rsid w:val="00EB4E66"/>
    <w:rsid w:val="00EB709B"/>
    <w:rsid w:val="00EC1C7B"/>
    <w:rsid w:val="00ED2C33"/>
    <w:rsid w:val="00EF1E52"/>
    <w:rsid w:val="00F0164E"/>
    <w:rsid w:val="00F02D56"/>
    <w:rsid w:val="00F074B7"/>
    <w:rsid w:val="00F117D0"/>
    <w:rsid w:val="00F13E1C"/>
    <w:rsid w:val="00F14E1E"/>
    <w:rsid w:val="00F21428"/>
    <w:rsid w:val="00F23D2F"/>
    <w:rsid w:val="00F325E3"/>
    <w:rsid w:val="00F3390A"/>
    <w:rsid w:val="00F344DB"/>
    <w:rsid w:val="00F34DBC"/>
    <w:rsid w:val="00F354AD"/>
    <w:rsid w:val="00F35F93"/>
    <w:rsid w:val="00F44FCB"/>
    <w:rsid w:val="00F60AB5"/>
    <w:rsid w:val="00F648E1"/>
    <w:rsid w:val="00F65693"/>
    <w:rsid w:val="00F70249"/>
    <w:rsid w:val="00F709AD"/>
    <w:rsid w:val="00F863F6"/>
    <w:rsid w:val="00F950E9"/>
    <w:rsid w:val="00FA0133"/>
    <w:rsid w:val="00FA1099"/>
    <w:rsid w:val="00FA2111"/>
    <w:rsid w:val="00FA3237"/>
    <w:rsid w:val="00FA4110"/>
    <w:rsid w:val="00FB530F"/>
    <w:rsid w:val="00FB5587"/>
    <w:rsid w:val="00FC2F05"/>
    <w:rsid w:val="00FC3DE3"/>
    <w:rsid w:val="00FD26FE"/>
    <w:rsid w:val="00FE3C0E"/>
    <w:rsid w:val="00FE4579"/>
    <w:rsid w:val="00FE4910"/>
    <w:rsid w:val="00FF12CD"/>
    <w:rsid w:val="01AE33C6"/>
    <w:rsid w:val="08586210"/>
    <w:rsid w:val="0AF714E3"/>
    <w:rsid w:val="14AC0896"/>
    <w:rsid w:val="17E83AB8"/>
    <w:rsid w:val="284550A0"/>
    <w:rsid w:val="29AE1B1B"/>
    <w:rsid w:val="2D2D7F2E"/>
    <w:rsid w:val="32D84ED9"/>
    <w:rsid w:val="371E39DE"/>
    <w:rsid w:val="38192F6A"/>
    <w:rsid w:val="405B10A3"/>
    <w:rsid w:val="4A0B428E"/>
    <w:rsid w:val="4B4408AA"/>
    <w:rsid w:val="4F5C28ED"/>
    <w:rsid w:val="6AB77533"/>
    <w:rsid w:val="76D10647"/>
    <w:rsid w:val="77DD5E01"/>
    <w:rsid w:val="7B2860D7"/>
    <w:rsid w:val="7E115DCA"/>
    <w:rsid w:val="7F221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unhideWhenUsed/>
    <w:qFormat/>
    <w:uiPriority w:val="99"/>
    <w:rPr>
      <w:sz w:val="20"/>
      <w:szCs w:val="20"/>
    </w:rPr>
  </w:style>
  <w:style w:type="paragraph" w:styleId="4">
    <w:name w:val="Balloon Text"/>
    <w:basedOn w:val="1"/>
    <w:link w:val="11"/>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semiHidden/>
    <w:unhideWhenUsed/>
    <w:qFormat/>
    <w:uiPriority w:val="99"/>
    <w:rPr>
      <w:b/>
      <w:bCs/>
    </w:rPr>
  </w:style>
  <w:style w:type="character" w:styleId="10">
    <w:name w:val="annotation reference"/>
    <w:basedOn w:val="9"/>
    <w:semiHidden/>
    <w:unhideWhenUsed/>
    <w:qFormat/>
    <w:uiPriority w:val="99"/>
    <w:rPr>
      <w:sz w:val="16"/>
      <w:szCs w:val="16"/>
    </w:rPr>
  </w:style>
  <w:style w:type="character" w:customStyle="1" w:styleId="11">
    <w:name w:val="批注框文本 字符"/>
    <w:basedOn w:val="9"/>
    <w:link w:val="4"/>
    <w:semiHidden/>
    <w:qFormat/>
    <w:uiPriority w:val="99"/>
    <w:rPr>
      <w:rFonts w:ascii="Times New Roman" w:hAnsi="Times New Roman" w:eastAsia="宋体" w:cs="Times New Roman"/>
      <w:sz w:val="18"/>
      <w:szCs w:val="18"/>
    </w:rPr>
  </w:style>
  <w:style w:type="paragraph" w:styleId="12">
    <w:name w:val="List Paragraph"/>
    <w:basedOn w:val="1"/>
    <w:qFormat/>
    <w:uiPriority w:val="34"/>
    <w:pPr>
      <w:ind w:firstLine="420" w:firstLineChars="200"/>
    </w:pPr>
  </w:style>
  <w:style w:type="character" w:customStyle="1" w:styleId="13">
    <w:name w:val="页眉 字符"/>
    <w:basedOn w:val="9"/>
    <w:link w:val="6"/>
    <w:qFormat/>
    <w:uiPriority w:val="99"/>
    <w:rPr>
      <w:rFonts w:ascii="Times New Roman" w:hAnsi="Times New Roman" w:eastAsia="宋体" w:cs="Times New Roman"/>
      <w:sz w:val="18"/>
      <w:szCs w:val="18"/>
    </w:rPr>
  </w:style>
  <w:style w:type="character" w:customStyle="1" w:styleId="14">
    <w:name w:val="页脚 字符"/>
    <w:basedOn w:val="9"/>
    <w:link w:val="5"/>
    <w:qFormat/>
    <w:uiPriority w:val="99"/>
    <w:rPr>
      <w:rFonts w:ascii="Times New Roman" w:hAnsi="Times New Roman" w:eastAsia="宋体" w:cs="Times New Roman"/>
      <w:sz w:val="18"/>
      <w:szCs w:val="18"/>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6">
    <w:name w:val="批注文字 字符"/>
    <w:basedOn w:val="9"/>
    <w:link w:val="3"/>
    <w:qFormat/>
    <w:uiPriority w:val="99"/>
    <w:rPr>
      <w:kern w:val="2"/>
    </w:rPr>
  </w:style>
  <w:style w:type="character" w:customStyle="1" w:styleId="17">
    <w:name w:val="批注主题 字符"/>
    <w:basedOn w:val="16"/>
    <w:link w:val="7"/>
    <w:semiHidden/>
    <w:qFormat/>
    <w:uiPriority w:val="99"/>
    <w:rPr>
      <w:b/>
      <w:bCs/>
      <w:kern w:val="2"/>
    </w:rPr>
  </w:style>
  <w:style w:type="character" w:customStyle="1" w:styleId="18">
    <w:name w:val="标题 1 字符"/>
    <w:basedOn w:val="9"/>
    <w:link w:val="2"/>
    <w:qFormat/>
    <w:uiPriority w:val="9"/>
    <w:rPr>
      <w:b/>
      <w:bCs/>
      <w:kern w:val="44"/>
      <w:sz w:val="44"/>
      <w:szCs w:val="44"/>
    </w:rPr>
  </w:style>
  <w:style w:type="paragraph" w:customStyle="1" w:styleId="1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3905</Words>
  <Characters>22259</Characters>
  <Lines>185</Lines>
  <Paragraphs>52</Paragraphs>
  <TotalTime>2</TotalTime>
  <ScaleCrop>false</ScaleCrop>
  <LinksUpToDate>false</LinksUpToDate>
  <CharactersWithSpaces>26112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2018-07-12T03:08:00Z</dcterms:created>
  <dc:creator>chenzhuoying</dc:creator>
  <cp:lastModifiedBy>chenzhuoying</cp:lastModifiedBy>
  <cp:lastPrinted>2018-01-02T04:41:00Z</cp:lastPrinted>
  <dcterms:modified xsi:type="dcterms:W3CDTF">2026-04-27T02:12:41Z</dcterms:modified>
  <cp:revision>476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85DB6E7C64FB45DDBD13B161FA076679_13</vt:lpwstr>
  </property>
</Properties>
</file>